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BE619" w14:textId="77777777" w:rsidR="00550294" w:rsidRDefault="004F65D6" w:rsidP="00456BA0">
      <w:pPr>
        <w:pStyle w:val="Sinespaciad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4F65D6">
        <w:rPr>
          <w:rFonts w:ascii="Times New Roman" w:hAnsi="Times New Roman" w:cs="Times New Roman"/>
          <w:b/>
          <w:noProof/>
          <w:color w:val="262626" w:themeColor="text1" w:themeTint="D9"/>
          <w:sz w:val="28"/>
          <w:szCs w:val="28"/>
          <w:lang w:eastAsia="es-DO"/>
        </w:rPr>
        <w:drawing>
          <wp:anchor distT="0" distB="0" distL="114300" distR="114300" simplePos="0" relativeHeight="251664384" behindDoc="1" locked="0" layoutInCell="1" allowOverlap="1" wp14:anchorId="276BEFF2" wp14:editId="72E0CD76">
            <wp:simplePos x="0" y="0"/>
            <wp:positionH relativeFrom="column">
              <wp:posOffset>-1099185</wp:posOffset>
            </wp:positionH>
            <wp:positionV relativeFrom="paragraph">
              <wp:posOffset>-966470</wp:posOffset>
            </wp:positionV>
            <wp:extent cx="7881918" cy="10734675"/>
            <wp:effectExtent l="0" t="0" r="5080" b="0"/>
            <wp:wrapNone/>
            <wp:docPr id="8" name="Imagen 8" descr="C:\Users\ODD 3\Downloads\PORTADA ODD_Mesa de trabaj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DD 3\Downloads\PORTADA ODD_Mesa de trabajo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1918" cy="1073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670701" w14:textId="77777777" w:rsidR="00550294" w:rsidRDefault="00550294" w:rsidP="00456BA0">
      <w:pPr>
        <w:pStyle w:val="Sinespaciad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14:paraId="2D847480" w14:textId="77777777" w:rsidR="00550294" w:rsidRDefault="00550294" w:rsidP="00456BA0">
      <w:pPr>
        <w:pStyle w:val="Sinespaciad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14:paraId="4D7622BF" w14:textId="77777777" w:rsidR="00550294" w:rsidRDefault="00550294" w:rsidP="00456BA0">
      <w:pPr>
        <w:pStyle w:val="Sinespaciad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14:paraId="481FE7D5" w14:textId="77777777" w:rsidR="00550294" w:rsidRDefault="00550294" w:rsidP="00456BA0">
      <w:pPr>
        <w:pStyle w:val="Sinespaciad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14:paraId="0B0DA62E" w14:textId="77777777" w:rsidR="00550294" w:rsidRDefault="00550294" w:rsidP="00456BA0">
      <w:pPr>
        <w:pStyle w:val="Sinespaciad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14:paraId="25ACF759" w14:textId="77777777" w:rsidR="00550294" w:rsidRDefault="00550294" w:rsidP="00456BA0">
      <w:pPr>
        <w:pStyle w:val="Sinespaciad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14:paraId="7799D37E" w14:textId="77777777" w:rsidR="00550294" w:rsidRDefault="00550294" w:rsidP="00456BA0">
      <w:pPr>
        <w:pStyle w:val="Sinespaciad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14:paraId="63537185" w14:textId="77777777" w:rsidR="00550294" w:rsidRDefault="00550294" w:rsidP="00456BA0">
      <w:pPr>
        <w:pStyle w:val="Sinespaciad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14:paraId="1336F920" w14:textId="77777777" w:rsidR="00550294" w:rsidRDefault="00550294" w:rsidP="00456BA0">
      <w:pPr>
        <w:pStyle w:val="Sinespaciad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14:paraId="3EFFF321" w14:textId="77777777" w:rsidR="00550294" w:rsidRDefault="00550294" w:rsidP="00456BA0">
      <w:pPr>
        <w:pStyle w:val="Sinespaciad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14:paraId="7C1EFCCC" w14:textId="77777777" w:rsidR="00550294" w:rsidRDefault="00550294" w:rsidP="00456BA0">
      <w:pPr>
        <w:pStyle w:val="Sinespaciad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14:paraId="4BD506B5" w14:textId="77777777" w:rsidR="00550294" w:rsidRDefault="00550294" w:rsidP="00456BA0">
      <w:pPr>
        <w:pStyle w:val="Sinespaciad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14:paraId="466F3D79" w14:textId="77777777" w:rsidR="00550294" w:rsidRDefault="00550294" w:rsidP="00456BA0">
      <w:pPr>
        <w:pStyle w:val="Sinespaciad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14:paraId="34961E21" w14:textId="77777777" w:rsidR="00550294" w:rsidRDefault="00550294" w:rsidP="00456BA0">
      <w:pPr>
        <w:pStyle w:val="Sinespaciad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14:paraId="7E0EA34A" w14:textId="77777777" w:rsidR="00550294" w:rsidRDefault="00550294" w:rsidP="00456BA0">
      <w:pPr>
        <w:pStyle w:val="Sinespaciad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14:paraId="129B3CC8" w14:textId="77777777" w:rsidR="00550294" w:rsidRDefault="00550294" w:rsidP="00456BA0">
      <w:pPr>
        <w:pStyle w:val="Sinespaciad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14:paraId="68777189" w14:textId="77777777" w:rsidR="00550294" w:rsidRDefault="00550294" w:rsidP="00456BA0">
      <w:pPr>
        <w:pStyle w:val="Sinespaciad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14:paraId="494B8D67" w14:textId="77777777" w:rsidR="00550294" w:rsidRDefault="00550294" w:rsidP="00456BA0">
      <w:pPr>
        <w:pStyle w:val="Sinespaciad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14:paraId="727C9330" w14:textId="77777777" w:rsidR="00550294" w:rsidRDefault="00550294" w:rsidP="00456BA0">
      <w:pPr>
        <w:pStyle w:val="Sinespaciad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14:paraId="3027926C" w14:textId="77777777" w:rsidR="00550294" w:rsidRDefault="00550294" w:rsidP="00456BA0">
      <w:pPr>
        <w:pStyle w:val="Sinespaciad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14:paraId="792907FB" w14:textId="77777777" w:rsidR="00550294" w:rsidRDefault="00550294" w:rsidP="00456BA0">
      <w:pPr>
        <w:pStyle w:val="Sinespaciad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14:paraId="362424B7" w14:textId="77777777" w:rsidR="00550294" w:rsidRDefault="00550294" w:rsidP="00456BA0">
      <w:pPr>
        <w:pStyle w:val="Sinespaciad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14:paraId="23A15620" w14:textId="77777777" w:rsidR="00550294" w:rsidRDefault="00550294" w:rsidP="00456BA0">
      <w:pPr>
        <w:pStyle w:val="Sinespaciad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14:paraId="7F71D4B3" w14:textId="77777777" w:rsidR="00550294" w:rsidRDefault="00550294" w:rsidP="00456BA0">
      <w:pPr>
        <w:pStyle w:val="Sinespaciad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14:paraId="4CF9D761" w14:textId="77777777" w:rsidR="00550294" w:rsidRDefault="00550294" w:rsidP="00456BA0">
      <w:pPr>
        <w:pStyle w:val="Sinespaciad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14:paraId="27C883EC" w14:textId="77777777" w:rsidR="00550294" w:rsidRDefault="00550294" w:rsidP="00456BA0">
      <w:pPr>
        <w:pStyle w:val="Sinespaciad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14:paraId="5279CCD9" w14:textId="77777777" w:rsidR="00550294" w:rsidRDefault="00550294" w:rsidP="00456BA0">
      <w:pPr>
        <w:pStyle w:val="Sinespaciad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14:paraId="25B4920D" w14:textId="77777777" w:rsidR="00550294" w:rsidRDefault="00550294" w:rsidP="00456BA0">
      <w:pPr>
        <w:pStyle w:val="Sinespaciad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14:paraId="1B53C1CF" w14:textId="77777777" w:rsidR="00550294" w:rsidRDefault="00550294" w:rsidP="00456BA0">
      <w:pPr>
        <w:pStyle w:val="Sinespaciad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14:paraId="773EE7CE" w14:textId="77777777" w:rsidR="00550294" w:rsidRDefault="00550294" w:rsidP="00456BA0">
      <w:pPr>
        <w:pStyle w:val="Sinespaciad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14:paraId="434FC039" w14:textId="5A343346" w:rsidR="002F345B" w:rsidRPr="002F345B" w:rsidRDefault="002F345B" w:rsidP="009C3E8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212AC">
        <w:rPr>
          <w:rFonts w:ascii="Times New Roman" w:hAnsi="Times New Roman" w:cs="Times New Roman"/>
          <w:b/>
          <w:sz w:val="40"/>
          <w:szCs w:val="40"/>
        </w:rPr>
        <w:t>Informe General</w:t>
      </w:r>
      <w:r w:rsidR="00594A34">
        <w:rPr>
          <w:rFonts w:ascii="Times New Roman" w:hAnsi="Times New Roman" w:cs="Times New Roman"/>
          <w:b/>
          <w:sz w:val="40"/>
          <w:szCs w:val="40"/>
        </w:rPr>
        <w:t xml:space="preserve"> sobre </w:t>
      </w:r>
      <w:r w:rsidR="00B462D1">
        <w:rPr>
          <w:rFonts w:ascii="Times New Roman" w:hAnsi="Times New Roman" w:cs="Times New Roman"/>
          <w:b/>
          <w:sz w:val="40"/>
          <w:szCs w:val="40"/>
        </w:rPr>
        <w:t>Incautaciones, Incineraciones, Apresados, S</w:t>
      </w:r>
      <w:r w:rsidR="00594A34">
        <w:rPr>
          <w:rFonts w:ascii="Times New Roman" w:hAnsi="Times New Roman" w:cs="Times New Roman"/>
          <w:b/>
          <w:sz w:val="40"/>
          <w:szCs w:val="40"/>
        </w:rPr>
        <w:t>ometidos</w:t>
      </w:r>
      <w:r w:rsidR="003949F2">
        <w:rPr>
          <w:rFonts w:ascii="Times New Roman" w:hAnsi="Times New Roman" w:cs="Times New Roman"/>
          <w:b/>
          <w:sz w:val="40"/>
          <w:szCs w:val="40"/>
        </w:rPr>
        <w:t>, Reducción de la Demanda y Demanda</w:t>
      </w:r>
      <w:r w:rsidR="00B939D5">
        <w:rPr>
          <w:rFonts w:ascii="Times New Roman" w:hAnsi="Times New Roman" w:cs="Times New Roman"/>
          <w:b/>
          <w:sz w:val="40"/>
          <w:szCs w:val="40"/>
        </w:rPr>
        <w:t xml:space="preserve"> de</w:t>
      </w:r>
      <w:r w:rsidR="0039775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462D1">
        <w:rPr>
          <w:rFonts w:ascii="Times New Roman" w:hAnsi="Times New Roman" w:cs="Times New Roman"/>
          <w:b/>
          <w:sz w:val="40"/>
          <w:szCs w:val="40"/>
        </w:rPr>
        <w:t>T</w:t>
      </w:r>
      <w:r w:rsidR="003F1027">
        <w:rPr>
          <w:rFonts w:ascii="Times New Roman" w:hAnsi="Times New Roman" w:cs="Times New Roman"/>
          <w:b/>
          <w:sz w:val="40"/>
          <w:szCs w:val="40"/>
        </w:rPr>
        <w:t>ratamiento</w:t>
      </w:r>
      <w:r w:rsidR="0039775F">
        <w:rPr>
          <w:rFonts w:ascii="Times New Roman" w:hAnsi="Times New Roman" w:cs="Times New Roman"/>
          <w:b/>
          <w:sz w:val="40"/>
          <w:szCs w:val="40"/>
        </w:rPr>
        <w:t xml:space="preserve"> año</w:t>
      </w:r>
      <w:r w:rsidR="00644E62">
        <w:rPr>
          <w:rFonts w:ascii="Times New Roman" w:hAnsi="Times New Roman" w:cs="Times New Roman"/>
          <w:b/>
          <w:sz w:val="40"/>
          <w:szCs w:val="40"/>
        </w:rPr>
        <w:t xml:space="preserve"> 2021</w:t>
      </w:r>
    </w:p>
    <w:p w14:paraId="658E243F" w14:textId="77777777" w:rsidR="00550294" w:rsidRPr="002F345B" w:rsidRDefault="00550294" w:rsidP="002F345B">
      <w:pPr>
        <w:pStyle w:val="Sinespaciado"/>
        <w:jc w:val="center"/>
        <w:rPr>
          <w:rFonts w:ascii="Times New Roman" w:hAnsi="Times New Roman" w:cs="Times New Roman"/>
          <w:b/>
          <w:color w:val="262626" w:themeColor="text1" w:themeTint="D9"/>
          <w:sz w:val="40"/>
          <w:szCs w:val="40"/>
        </w:rPr>
      </w:pPr>
    </w:p>
    <w:p w14:paraId="1911610D" w14:textId="77777777" w:rsidR="00550294" w:rsidRDefault="00550294" w:rsidP="00456BA0">
      <w:pPr>
        <w:pStyle w:val="Sinespaciad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14:paraId="4AC4F33C" w14:textId="77777777" w:rsidR="009C3E86" w:rsidRDefault="009C3E86" w:rsidP="00456BA0">
      <w:pPr>
        <w:pStyle w:val="Sinespaciad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14:paraId="00B41187" w14:textId="77777777" w:rsidR="00550294" w:rsidRDefault="00550294" w:rsidP="00456BA0">
      <w:pPr>
        <w:pStyle w:val="Sinespaciado"/>
        <w:jc w:val="center"/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</w:pPr>
    </w:p>
    <w:p w14:paraId="17111B86" w14:textId="77777777" w:rsidR="004A1AF5" w:rsidRDefault="004A1AF5" w:rsidP="00456BA0">
      <w:pPr>
        <w:pStyle w:val="Sinespaciado"/>
        <w:jc w:val="center"/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</w:pPr>
    </w:p>
    <w:p w14:paraId="34CF64CD" w14:textId="77777777" w:rsidR="00D25056" w:rsidRDefault="00644E62" w:rsidP="00935C9A">
      <w:pPr>
        <w:pStyle w:val="Sinespaciado"/>
        <w:jc w:val="center"/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</w:pPr>
      <w:r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>Diciembre</w:t>
      </w:r>
      <w:r w:rsidR="00173DC5">
        <w:rPr>
          <w:rFonts w:ascii="Times New Roman" w:hAnsi="Times New Roman" w:cs="Times New Roman"/>
          <w:b/>
          <w:color w:val="262626" w:themeColor="text1" w:themeTint="D9"/>
          <w:sz w:val="20"/>
          <w:szCs w:val="20"/>
        </w:rPr>
        <w:t xml:space="preserve"> 2021</w:t>
      </w:r>
    </w:p>
    <w:p w14:paraId="135AE959" w14:textId="77777777" w:rsidR="009C3E86" w:rsidRDefault="009C3E86" w:rsidP="00F235D1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es-DO"/>
        </w:rPr>
      </w:pPr>
    </w:p>
    <w:p w14:paraId="21B6C780" w14:textId="77777777" w:rsidR="00C24B28" w:rsidRDefault="00CA3C1F" w:rsidP="00F235D1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Resumen Técnico </w:t>
      </w:r>
    </w:p>
    <w:p w14:paraId="7C103241" w14:textId="77777777" w:rsidR="00C24B28" w:rsidRDefault="00C24B28" w:rsidP="0039775F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464EB61" w14:textId="2275CE8E" w:rsidR="0039775F" w:rsidRDefault="0039775F" w:rsidP="00645A8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39775F">
        <w:rPr>
          <w:rFonts w:ascii="Times New Roman" w:eastAsia="Times New Roman" w:hAnsi="Times New Roman"/>
          <w:sz w:val="24"/>
          <w:szCs w:val="24"/>
          <w:lang w:eastAsia="es-ES"/>
        </w:rPr>
        <w:t>En el siguiente documento presenta</w:t>
      </w:r>
      <w:r w:rsidR="00B145D1">
        <w:rPr>
          <w:rFonts w:ascii="Times New Roman" w:eastAsia="Times New Roman" w:hAnsi="Times New Roman"/>
          <w:sz w:val="24"/>
          <w:szCs w:val="24"/>
          <w:lang w:eastAsia="es-ES"/>
        </w:rPr>
        <w:t>mos las estadísticas</w:t>
      </w:r>
      <w:r w:rsidR="00644E62">
        <w:rPr>
          <w:rFonts w:ascii="Times New Roman" w:eastAsia="Times New Roman" w:hAnsi="Times New Roman"/>
          <w:sz w:val="24"/>
          <w:szCs w:val="24"/>
          <w:lang w:eastAsia="es-ES"/>
        </w:rPr>
        <w:t xml:space="preserve"> comprendidas entre enero</w:t>
      </w:r>
      <w:r w:rsidR="00E9401A">
        <w:rPr>
          <w:rFonts w:ascii="Times New Roman" w:eastAsia="Times New Roman" w:hAnsi="Times New Roman"/>
          <w:sz w:val="24"/>
          <w:szCs w:val="24"/>
          <w:lang w:eastAsia="es-ES"/>
        </w:rPr>
        <w:t xml:space="preserve">/diciembre  </w:t>
      </w:r>
      <w:r w:rsidR="00644E62">
        <w:rPr>
          <w:rFonts w:ascii="Times New Roman" w:eastAsia="Times New Roman" w:hAnsi="Times New Roman"/>
          <w:sz w:val="24"/>
          <w:szCs w:val="24"/>
          <w:lang w:eastAsia="es-ES"/>
        </w:rPr>
        <w:t>del año 2021</w:t>
      </w:r>
      <w:r w:rsidRPr="0039775F">
        <w:rPr>
          <w:rFonts w:ascii="Times New Roman" w:eastAsia="Times New Roman" w:hAnsi="Times New Roman"/>
          <w:sz w:val="24"/>
          <w:szCs w:val="24"/>
          <w:lang w:eastAsia="es-ES"/>
        </w:rPr>
        <w:t>,</w:t>
      </w:r>
      <w:r w:rsidR="00E9401A">
        <w:rPr>
          <w:rFonts w:ascii="Times New Roman" w:eastAsia="Times New Roman" w:hAnsi="Times New Roman"/>
          <w:sz w:val="24"/>
          <w:szCs w:val="24"/>
          <w:lang w:eastAsia="es-ES"/>
        </w:rPr>
        <w:t xml:space="preserve"> (cortadas al día 10 de diciembre),</w:t>
      </w:r>
      <w:r w:rsidRPr="0039775F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B145D1">
        <w:rPr>
          <w:rFonts w:ascii="Times New Roman" w:eastAsia="Times New Roman" w:hAnsi="Times New Roman"/>
          <w:sz w:val="24"/>
          <w:szCs w:val="24"/>
          <w:lang w:eastAsia="es-ES"/>
        </w:rPr>
        <w:t>las cuá</w:t>
      </w:r>
      <w:r w:rsidRPr="0039775F">
        <w:rPr>
          <w:rFonts w:ascii="Times New Roman" w:eastAsia="Times New Roman" w:hAnsi="Times New Roman"/>
          <w:sz w:val="24"/>
          <w:szCs w:val="24"/>
          <w:lang w:eastAsia="es-ES"/>
        </w:rPr>
        <w:t>les son recopiladas desde las instituciones fuentes que forman parte de la Red de Información de este Observatorio Dominicano de Drogas, a continuación, veremos informaciones detal</w:t>
      </w:r>
      <w:r w:rsidRPr="00E36D5F">
        <w:rPr>
          <w:rFonts w:ascii="Times New Roman" w:eastAsia="Times New Roman" w:hAnsi="Times New Roman"/>
          <w:sz w:val="24"/>
          <w:szCs w:val="24"/>
          <w:lang w:eastAsia="es-ES"/>
        </w:rPr>
        <w:t>ladas sobre: las inca</w:t>
      </w:r>
      <w:r w:rsidR="00556807">
        <w:rPr>
          <w:rFonts w:ascii="Times New Roman" w:eastAsia="Times New Roman" w:hAnsi="Times New Roman"/>
          <w:sz w:val="24"/>
          <w:szCs w:val="24"/>
          <w:lang w:eastAsia="es-ES"/>
        </w:rPr>
        <w:t>utaciones,</w:t>
      </w:r>
      <w:r w:rsidRPr="00E36D5F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256537" w:rsidRPr="00E36D5F">
        <w:rPr>
          <w:rFonts w:ascii="Times New Roman" w:eastAsia="Times New Roman" w:hAnsi="Times New Roman"/>
          <w:sz w:val="24"/>
          <w:szCs w:val="24"/>
          <w:lang w:eastAsia="es-ES"/>
        </w:rPr>
        <w:t>incineracion</w:t>
      </w:r>
      <w:r w:rsidR="00256537">
        <w:rPr>
          <w:rFonts w:ascii="Times New Roman" w:eastAsia="Times New Roman" w:hAnsi="Times New Roman"/>
          <w:sz w:val="24"/>
          <w:szCs w:val="24"/>
          <w:lang w:eastAsia="es-ES"/>
        </w:rPr>
        <w:t>es</w:t>
      </w:r>
      <w:r w:rsidR="00B145D1">
        <w:rPr>
          <w:rFonts w:ascii="Times New Roman" w:eastAsia="Times New Roman" w:hAnsi="Times New Roman"/>
          <w:sz w:val="24"/>
          <w:szCs w:val="24"/>
          <w:lang w:eastAsia="es-ES"/>
        </w:rPr>
        <w:t xml:space="preserve"> por tipo de drogas</w:t>
      </w:r>
      <w:r w:rsidR="00E9401A">
        <w:rPr>
          <w:rFonts w:ascii="Times New Roman" w:eastAsia="Times New Roman" w:hAnsi="Times New Roman"/>
          <w:sz w:val="24"/>
          <w:szCs w:val="24"/>
          <w:lang w:eastAsia="es-ES"/>
        </w:rPr>
        <w:t>,</w:t>
      </w:r>
      <w:r w:rsidRPr="0039775F">
        <w:rPr>
          <w:rFonts w:ascii="Times New Roman" w:eastAsia="Times New Roman" w:hAnsi="Times New Roman"/>
          <w:sz w:val="24"/>
          <w:szCs w:val="24"/>
          <w:lang w:eastAsia="es-ES"/>
        </w:rPr>
        <w:t xml:space="preserve"> cantidades por mes, incautaciones por zonas del país, detenidos </w:t>
      </w:r>
      <w:r w:rsidR="00E9401A">
        <w:rPr>
          <w:rFonts w:ascii="Times New Roman" w:eastAsia="Times New Roman" w:hAnsi="Times New Roman"/>
          <w:sz w:val="24"/>
          <w:szCs w:val="24"/>
          <w:lang w:eastAsia="es-ES"/>
        </w:rPr>
        <w:t>relacionados a</w:t>
      </w:r>
      <w:r w:rsidRPr="0039775F">
        <w:rPr>
          <w:rFonts w:ascii="Times New Roman" w:eastAsia="Times New Roman" w:hAnsi="Times New Roman"/>
          <w:sz w:val="24"/>
          <w:szCs w:val="24"/>
          <w:lang w:eastAsia="es-ES"/>
        </w:rPr>
        <w:t xml:space="preserve"> drogas, segreg</w:t>
      </w:r>
      <w:r w:rsidR="00B145D1">
        <w:rPr>
          <w:rFonts w:ascii="Times New Roman" w:eastAsia="Times New Roman" w:hAnsi="Times New Roman"/>
          <w:sz w:val="24"/>
          <w:szCs w:val="24"/>
          <w:lang w:eastAsia="es-ES"/>
        </w:rPr>
        <w:t>ados estos por sexo, sometidos, demanda de tratamiento y reducción de la demanda de drogas.</w:t>
      </w:r>
    </w:p>
    <w:p w14:paraId="7EA69890" w14:textId="77777777" w:rsidR="00B145D1" w:rsidRPr="00E36D5F" w:rsidRDefault="00B145D1" w:rsidP="00645A8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5837D295" w14:textId="77777777" w:rsidR="00644E62" w:rsidRPr="00E36D5F" w:rsidRDefault="00CA3C1F" w:rsidP="00644E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D5F">
        <w:rPr>
          <w:rFonts w:ascii="Times New Roman" w:eastAsia="Times New Roman" w:hAnsi="Times New Roman"/>
          <w:sz w:val="24"/>
          <w:szCs w:val="24"/>
          <w:lang w:eastAsia="es-ES"/>
        </w:rPr>
        <w:t>En ese mismo orden según los datos analiza</w:t>
      </w:r>
      <w:r w:rsidR="00644E62">
        <w:rPr>
          <w:rFonts w:ascii="Times New Roman" w:eastAsia="Times New Roman" w:hAnsi="Times New Roman"/>
          <w:sz w:val="24"/>
          <w:szCs w:val="24"/>
          <w:lang w:eastAsia="es-ES"/>
        </w:rPr>
        <w:t xml:space="preserve">dos podemos observar que </w:t>
      </w:r>
      <w:r w:rsidRPr="00E36D5F">
        <w:rPr>
          <w:rFonts w:ascii="Times New Roman" w:eastAsia="Times New Roman" w:hAnsi="Times New Roman"/>
          <w:sz w:val="24"/>
          <w:szCs w:val="24"/>
          <w:lang w:eastAsia="es-ES"/>
        </w:rPr>
        <w:t>la Dirección Nac</w:t>
      </w:r>
      <w:r w:rsidR="00644E62">
        <w:rPr>
          <w:rFonts w:ascii="Times New Roman" w:eastAsia="Times New Roman" w:hAnsi="Times New Roman"/>
          <w:sz w:val="24"/>
          <w:szCs w:val="24"/>
          <w:lang w:eastAsia="es-ES"/>
        </w:rPr>
        <w:t xml:space="preserve">ional de Control de Drogas DNCD reporto un total de </w:t>
      </w:r>
      <w:r w:rsidR="00644E62" w:rsidRPr="00644E62">
        <w:rPr>
          <w:rFonts w:ascii="Times New Roman" w:eastAsia="Times New Roman" w:hAnsi="Times New Roman"/>
          <w:b/>
          <w:sz w:val="24"/>
          <w:szCs w:val="24"/>
          <w:lang w:eastAsia="es-ES"/>
        </w:rPr>
        <w:t>20,751Kg</w:t>
      </w:r>
      <w:r w:rsidR="00644E62" w:rsidRPr="00644E62">
        <w:rPr>
          <w:rFonts w:ascii="Times New Roman" w:eastAsia="Times New Roman" w:hAnsi="Times New Roman"/>
          <w:sz w:val="24"/>
          <w:szCs w:val="24"/>
          <w:lang w:eastAsia="es-ES"/>
        </w:rPr>
        <w:t xml:space="preserve"> de drogas </w:t>
      </w:r>
      <w:r w:rsidR="00644E62">
        <w:rPr>
          <w:rFonts w:ascii="Times New Roman" w:eastAsia="Times New Roman" w:hAnsi="Times New Roman"/>
          <w:sz w:val="24"/>
          <w:szCs w:val="24"/>
          <w:lang w:eastAsia="es-ES"/>
        </w:rPr>
        <w:t xml:space="preserve">incautadas en todo el territorio nacional siendo la provincia de santo domingo la de mayor incautación y mostrando una </w:t>
      </w:r>
      <w:r w:rsidR="00644E62" w:rsidRPr="00E36D5F">
        <w:rPr>
          <w:rFonts w:ascii="Times New Roman" w:hAnsi="Times New Roman" w:cs="Times New Roman"/>
          <w:sz w:val="24"/>
          <w:szCs w:val="24"/>
        </w:rPr>
        <w:t xml:space="preserve">tendencia hacia la cocaína como droga de mayor incautación seguida por la marihuana y el crack, observando que el mes donde estas incautaciones aumentaron fueron los meses de </w:t>
      </w:r>
      <w:r w:rsidR="00644E62">
        <w:rPr>
          <w:rFonts w:ascii="Times New Roman" w:hAnsi="Times New Roman" w:cs="Times New Roman"/>
          <w:sz w:val="24"/>
          <w:szCs w:val="24"/>
        </w:rPr>
        <w:t>abril, mayo</w:t>
      </w:r>
      <w:r w:rsidR="00644E62" w:rsidRPr="00E36D5F">
        <w:rPr>
          <w:rFonts w:ascii="Times New Roman" w:hAnsi="Times New Roman" w:cs="Times New Roman"/>
          <w:sz w:val="24"/>
          <w:szCs w:val="24"/>
        </w:rPr>
        <w:t xml:space="preserve"> y </w:t>
      </w:r>
      <w:r w:rsidR="006E41DA">
        <w:rPr>
          <w:rFonts w:ascii="Times New Roman" w:hAnsi="Times New Roman" w:cs="Times New Roman"/>
          <w:sz w:val="24"/>
          <w:szCs w:val="24"/>
        </w:rPr>
        <w:t>noviembre</w:t>
      </w:r>
      <w:r w:rsidR="006E41DA" w:rsidRPr="00E36D5F">
        <w:rPr>
          <w:rFonts w:ascii="Times New Roman" w:hAnsi="Times New Roman" w:cs="Times New Roman"/>
          <w:sz w:val="24"/>
          <w:szCs w:val="24"/>
        </w:rPr>
        <w:t>.</w:t>
      </w:r>
      <w:r w:rsidR="006E41DA">
        <w:rPr>
          <w:rFonts w:ascii="Times New Roman" w:hAnsi="Times New Roman" w:cs="Times New Roman"/>
          <w:sz w:val="24"/>
          <w:szCs w:val="24"/>
        </w:rPr>
        <w:t xml:space="preserve"> Cabe destacar que las incautaciones aumentaron más del 70% en comparación con el pasado año 2020.</w:t>
      </w:r>
    </w:p>
    <w:p w14:paraId="70968B26" w14:textId="77777777" w:rsidR="00644E62" w:rsidRDefault="00644E62" w:rsidP="00644E62">
      <w:pPr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5A6515A8" w14:textId="77777777" w:rsidR="008B266F" w:rsidRPr="00B145D1" w:rsidRDefault="008B266F" w:rsidP="00645A8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E36D5F">
        <w:rPr>
          <w:rFonts w:ascii="Times New Roman" w:eastAsia="Times New Roman" w:hAnsi="Times New Roman"/>
          <w:sz w:val="24"/>
          <w:szCs w:val="24"/>
          <w:lang w:eastAsia="es-ES"/>
        </w:rPr>
        <w:t xml:space="preserve">En cuanto a las incineraciones llevadas a cabo por el Instituto de Ciencias Forenses </w:t>
      </w:r>
      <w:r w:rsidRPr="00556807">
        <w:rPr>
          <w:rFonts w:ascii="Times New Roman" w:eastAsia="Times New Roman" w:hAnsi="Times New Roman"/>
          <w:b/>
          <w:sz w:val="24"/>
          <w:szCs w:val="24"/>
          <w:lang w:eastAsia="es-ES"/>
        </w:rPr>
        <w:t>INACIF</w:t>
      </w:r>
      <w:r w:rsidRPr="00E36D5F">
        <w:rPr>
          <w:rFonts w:ascii="Times New Roman" w:eastAsia="Times New Roman" w:hAnsi="Times New Roman"/>
          <w:sz w:val="24"/>
          <w:szCs w:val="24"/>
          <w:lang w:eastAsia="es-ES"/>
        </w:rPr>
        <w:t>, esta presenta un total de sus</w:t>
      </w:r>
      <w:r w:rsidR="00B145D1">
        <w:rPr>
          <w:rFonts w:ascii="Times New Roman" w:eastAsia="Times New Roman" w:hAnsi="Times New Roman"/>
          <w:sz w:val="24"/>
          <w:szCs w:val="24"/>
          <w:lang w:eastAsia="es-ES"/>
        </w:rPr>
        <w:t>tancias ilícitas incineradas de</w:t>
      </w:r>
      <w:r w:rsidR="00644E62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644E62">
        <w:rPr>
          <w:rFonts w:ascii="Times New Roman" w:hAnsi="Times New Roman" w:cs="Times New Roman"/>
          <w:b/>
          <w:sz w:val="24"/>
          <w:szCs w:val="24"/>
        </w:rPr>
        <w:t>23,647.47</w:t>
      </w:r>
      <w:r w:rsidRPr="00E36D5F">
        <w:rPr>
          <w:rFonts w:ascii="Times New Roman" w:hAnsi="Times New Roman" w:cs="Times New Roman"/>
          <w:b/>
          <w:sz w:val="24"/>
          <w:szCs w:val="24"/>
        </w:rPr>
        <w:t xml:space="preserve">Kg, </w:t>
      </w:r>
      <w:r w:rsidRPr="00E36D5F">
        <w:rPr>
          <w:rFonts w:ascii="Times New Roman" w:hAnsi="Times New Roman" w:cs="Times New Roman"/>
          <w:sz w:val="24"/>
          <w:szCs w:val="24"/>
        </w:rPr>
        <w:t>observando que la cocaína fue la sustancia controlada de</w:t>
      </w:r>
      <w:r w:rsidR="00B145D1">
        <w:rPr>
          <w:rFonts w:ascii="Times New Roman" w:hAnsi="Times New Roman" w:cs="Times New Roman"/>
          <w:sz w:val="24"/>
          <w:szCs w:val="24"/>
        </w:rPr>
        <w:t xml:space="preserve"> mayor incineración en </w:t>
      </w:r>
      <w:r w:rsidR="00644E62">
        <w:rPr>
          <w:rFonts w:ascii="Times New Roman" w:hAnsi="Times New Roman" w:cs="Times New Roman"/>
          <w:sz w:val="24"/>
          <w:szCs w:val="24"/>
        </w:rPr>
        <w:t>el periodo bajo observación</w:t>
      </w:r>
    </w:p>
    <w:p w14:paraId="72FCBAC0" w14:textId="77777777" w:rsidR="008B266F" w:rsidRPr="00E36D5F" w:rsidRDefault="008B266F" w:rsidP="00645A8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954717" w14:textId="77777777" w:rsidR="006E41DA" w:rsidRDefault="00B145D1" w:rsidP="00645A82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Continuamos con </w:t>
      </w:r>
      <w:r w:rsidRPr="00E36D5F">
        <w:rPr>
          <w:rFonts w:ascii="Times New Roman" w:eastAsia="Times New Roman" w:hAnsi="Times New Roman"/>
          <w:sz w:val="24"/>
          <w:szCs w:val="24"/>
          <w:lang w:eastAsia="es-ES"/>
        </w:rPr>
        <w:t>las</w:t>
      </w:r>
      <w:r w:rsidR="008B266F" w:rsidRPr="00E36D5F">
        <w:rPr>
          <w:rFonts w:ascii="Times New Roman" w:eastAsia="Times New Roman" w:hAnsi="Times New Roman"/>
          <w:sz w:val="24"/>
          <w:szCs w:val="24"/>
          <w:lang w:eastAsia="es-ES"/>
        </w:rPr>
        <w:t xml:space="preserve"> zonas o provincias del país donde según las estadísticas ofrecidas por la Dirección Nacional de Control de Drogas se incautaron mayores cantidades de </w:t>
      </w:r>
      <w:r w:rsidR="006E41DA">
        <w:rPr>
          <w:rFonts w:ascii="Times New Roman" w:eastAsia="Times New Roman" w:hAnsi="Times New Roman"/>
          <w:sz w:val="24"/>
          <w:szCs w:val="24"/>
          <w:lang w:eastAsia="es-ES"/>
        </w:rPr>
        <w:t>drogas</w:t>
      </w:r>
      <w:r w:rsidR="00556807">
        <w:rPr>
          <w:rFonts w:ascii="Times New Roman" w:eastAsia="Times New Roman" w:hAnsi="Times New Roman"/>
          <w:sz w:val="24"/>
          <w:szCs w:val="24"/>
          <w:lang w:eastAsia="es-ES"/>
        </w:rPr>
        <w:t xml:space="preserve"> en general</w:t>
      </w:r>
      <w:r>
        <w:rPr>
          <w:rFonts w:ascii="Times New Roman" w:eastAsia="Times New Roman" w:hAnsi="Times New Roman"/>
          <w:sz w:val="24"/>
          <w:szCs w:val="24"/>
          <w:lang w:eastAsia="es-ES"/>
        </w:rPr>
        <w:t>,</w:t>
      </w:r>
      <w:r w:rsidR="006E41DA">
        <w:rPr>
          <w:rFonts w:ascii="Times New Roman" w:eastAsia="Times New Roman" w:hAnsi="Times New Roman"/>
          <w:sz w:val="24"/>
          <w:szCs w:val="24"/>
          <w:lang w:eastAsia="es-ES"/>
        </w:rPr>
        <w:t xml:space="preserve"> estas fueron: </w:t>
      </w:r>
      <w:r w:rsidR="006E41DA" w:rsidRPr="00556807">
        <w:rPr>
          <w:rFonts w:ascii="Times New Roman" w:eastAsia="Times New Roman" w:hAnsi="Times New Roman"/>
          <w:b/>
          <w:sz w:val="24"/>
          <w:szCs w:val="24"/>
          <w:lang w:eastAsia="es-ES"/>
        </w:rPr>
        <w:t xml:space="preserve">azua, Barahona, el Seíbo, La Altagracia, San Pedro de Macorís, Samaná y Santo domingo. </w:t>
      </w:r>
    </w:p>
    <w:p w14:paraId="4DD53A8F" w14:textId="77777777" w:rsidR="006E41DA" w:rsidRDefault="006E41DA" w:rsidP="00645A82">
      <w:pPr>
        <w:spacing w:before="24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Un total de </w:t>
      </w:r>
      <w:r w:rsidR="009A1AC8">
        <w:rPr>
          <w:rFonts w:ascii="Times New Roman" w:eastAsia="Times New Roman" w:hAnsi="Times New Roman"/>
          <w:b/>
          <w:sz w:val="24"/>
          <w:szCs w:val="24"/>
          <w:lang w:eastAsia="es-ES"/>
        </w:rPr>
        <w:t>17,802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personas detenidas por casos relacionados al tráfico de sustancias controladas según los datos ofrecidos por la Procuraduría General de la Republica siendo el rango de edad más elevado entre </w:t>
      </w:r>
      <w:r w:rsidRPr="00556807">
        <w:rPr>
          <w:rFonts w:ascii="Times New Roman" w:eastAsia="Times New Roman" w:hAnsi="Times New Roman"/>
          <w:b/>
          <w:sz w:val="24"/>
          <w:szCs w:val="24"/>
          <w:lang w:eastAsia="es-ES"/>
        </w:rPr>
        <w:t>18-25 años.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</w:p>
    <w:p w14:paraId="08346DCC" w14:textId="77777777" w:rsidR="006F7C2B" w:rsidRDefault="006F7C2B" w:rsidP="00645A82">
      <w:pPr>
        <w:spacing w:before="24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Por parte de la Dirección General de Migración </w:t>
      </w:r>
      <w:r w:rsidRPr="006F7C2B">
        <w:rPr>
          <w:rFonts w:ascii="Times New Roman" w:eastAsia="Times New Roman" w:hAnsi="Times New Roman"/>
          <w:b/>
          <w:sz w:val="24"/>
          <w:szCs w:val="24"/>
          <w:lang w:eastAsia="es-ES"/>
        </w:rPr>
        <w:t>477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dominicanos fueron deportados por violación a las leyes de drogas, la mayoría de los mismos provenientes de Estados Unidos. </w:t>
      </w:r>
    </w:p>
    <w:p w14:paraId="5E64E986" w14:textId="0A533209" w:rsidR="00247392" w:rsidRDefault="00BC26DA" w:rsidP="00645A82">
      <w:pPr>
        <w:spacing w:before="24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Continuando con los datos ofrecidos en este informe veremos mención sobre la data </w:t>
      </w:r>
      <w:r w:rsidR="00B145D1">
        <w:rPr>
          <w:rFonts w:ascii="Times New Roman" w:eastAsia="Times New Roman" w:hAnsi="Times New Roman"/>
          <w:sz w:val="24"/>
          <w:szCs w:val="24"/>
          <w:lang w:eastAsia="es-ES"/>
        </w:rPr>
        <w:t>suministrada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por Reducción de la</w:t>
      </w:r>
      <w:r w:rsidR="00B145D1">
        <w:rPr>
          <w:rFonts w:ascii="Times New Roman" w:eastAsia="Times New Roman" w:hAnsi="Times New Roman"/>
          <w:sz w:val="24"/>
          <w:szCs w:val="24"/>
          <w:lang w:eastAsia="es-ES"/>
        </w:rPr>
        <w:t xml:space="preserve"> D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emanda </w:t>
      </w:r>
      <w:r w:rsidR="00B145D1">
        <w:rPr>
          <w:rFonts w:ascii="Times New Roman" w:eastAsia="Times New Roman" w:hAnsi="Times New Roman"/>
          <w:sz w:val="24"/>
          <w:szCs w:val="24"/>
          <w:lang w:eastAsia="es-ES"/>
        </w:rPr>
        <w:t xml:space="preserve">de Drogas, 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relacionada a las actividades preventivas realizadas por </w:t>
      </w:r>
      <w:r w:rsidR="00074525">
        <w:rPr>
          <w:rFonts w:ascii="Times New Roman" w:eastAsia="Times New Roman" w:hAnsi="Times New Roman"/>
          <w:sz w:val="24"/>
          <w:szCs w:val="24"/>
          <w:lang w:eastAsia="es-ES"/>
        </w:rPr>
        <w:t>las cuatros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áreas de intervención</w:t>
      </w:r>
      <w:r w:rsidR="00B145D1">
        <w:rPr>
          <w:rFonts w:ascii="Times New Roman" w:eastAsia="Times New Roman" w:hAnsi="Times New Roman"/>
          <w:sz w:val="24"/>
          <w:szCs w:val="24"/>
          <w:lang w:eastAsia="es-ES"/>
        </w:rPr>
        <w:t xml:space="preserve"> a nivel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B145D1">
        <w:rPr>
          <w:rFonts w:ascii="Times New Roman" w:eastAsia="Times New Roman" w:hAnsi="Times New Roman"/>
          <w:sz w:val="24"/>
          <w:szCs w:val="24"/>
          <w:lang w:eastAsia="es-ES"/>
        </w:rPr>
        <w:t>preventivo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 de este Consejo Nacional de Drogas, con un total </w:t>
      </w:r>
      <w:r w:rsidR="00256537">
        <w:rPr>
          <w:rFonts w:ascii="Times New Roman" w:eastAsia="Times New Roman" w:hAnsi="Times New Roman"/>
          <w:b/>
          <w:sz w:val="24"/>
          <w:szCs w:val="24"/>
          <w:lang w:eastAsia="es-ES"/>
        </w:rPr>
        <w:t xml:space="preserve">834 </w:t>
      </w:r>
      <w:r w:rsidR="00ED58C4">
        <w:rPr>
          <w:rFonts w:ascii="Times New Roman" w:eastAsia="Times New Roman" w:hAnsi="Times New Roman"/>
          <w:sz w:val="24"/>
          <w:szCs w:val="24"/>
          <w:lang w:eastAsia="es-ES"/>
        </w:rPr>
        <w:t>actividades preventivas a nivel nacional</w:t>
      </w:r>
      <w:r w:rsidR="00B145D1">
        <w:rPr>
          <w:rFonts w:ascii="Times New Roman" w:eastAsia="Times New Roman" w:hAnsi="Times New Roman"/>
          <w:sz w:val="24"/>
          <w:szCs w:val="24"/>
          <w:lang w:eastAsia="es-ES"/>
        </w:rPr>
        <w:t xml:space="preserve"> las cuáles</w:t>
      </w:r>
      <w:r w:rsidR="00ED58C4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256537">
        <w:rPr>
          <w:rFonts w:ascii="Times New Roman" w:eastAsia="Times New Roman" w:hAnsi="Times New Roman"/>
          <w:sz w:val="24"/>
          <w:szCs w:val="24"/>
          <w:lang w:eastAsia="es-ES"/>
        </w:rPr>
        <w:t xml:space="preserve">impactaron </w:t>
      </w:r>
      <w:r w:rsidR="00247392">
        <w:rPr>
          <w:rFonts w:ascii="Times New Roman" w:eastAsia="Times New Roman" w:hAnsi="Times New Roman"/>
          <w:b/>
          <w:sz w:val="24"/>
          <w:szCs w:val="24"/>
          <w:lang w:eastAsia="es-ES"/>
        </w:rPr>
        <w:t>33,15</w:t>
      </w:r>
      <w:r w:rsidR="00256537" w:rsidRPr="00256537">
        <w:rPr>
          <w:rFonts w:ascii="Times New Roman" w:eastAsia="Times New Roman" w:hAnsi="Times New Roman"/>
          <w:b/>
          <w:sz w:val="24"/>
          <w:szCs w:val="24"/>
          <w:lang w:eastAsia="es-ES"/>
        </w:rPr>
        <w:t>7</w:t>
      </w:r>
      <w:r w:rsidR="00256537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ED58C4">
        <w:rPr>
          <w:rFonts w:ascii="Times New Roman" w:eastAsia="Times New Roman" w:hAnsi="Times New Roman"/>
          <w:sz w:val="24"/>
          <w:szCs w:val="24"/>
          <w:lang w:eastAsia="es-ES"/>
        </w:rPr>
        <w:t>usuario</w:t>
      </w:r>
      <w:r w:rsidR="00B145D1">
        <w:rPr>
          <w:rFonts w:ascii="Times New Roman" w:eastAsia="Times New Roman" w:hAnsi="Times New Roman"/>
          <w:sz w:val="24"/>
          <w:szCs w:val="24"/>
          <w:lang w:eastAsia="es-ES"/>
        </w:rPr>
        <w:t xml:space="preserve">s de servicios preventivos. </w:t>
      </w:r>
    </w:p>
    <w:p w14:paraId="605F9F48" w14:textId="77777777" w:rsidR="00247392" w:rsidRDefault="00247392" w:rsidP="00645A82">
      <w:pPr>
        <w:spacing w:before="24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4F6E72AF" w14:textId="77777777" w:rsidR="00904F3C" w:rsidRPr="006B643B" w:rsidRDefault="00B145D1" w:rsidP="00645A82">
      <w:pPr>
        <w:spacing w:before="240"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C</w:t>
      </w:r>
      <w:r w:rsidR="00ED58C4">
        <w:rPr>
          <w:rFonts w:ascii="Times New Roman" w:eastAsia="Times New Roman" w:hAnsi="Times New Roman"/>
          <w:sz w:val="24"/>
          <w:szCs w:val="24"/>
          <w:lang w:eastAsia="es-ES"/>
        </w:rPr>
        <w:t xml:space="preserve">on relación a la demanda de tratamiento, la Dirección de Políticas de atención, </w:t>
      </w:r>
      <w:r w:rsidR="00F278BA">
        <w:rPr>
          <w:rFonts w:ascii="Times New Roman" w:eastAsia="Times New Roman" w:hAnsi="Times New Roman"/>
          <w:sz w:val="24"/>
          <w:szCs w:val="24"/>
          <w:lang w:eastAsia="es-ES"/>
        </w:rPr>
        <w:t>Rehabilitación</w:t>
      </w:r>
      <w:r w:rsidR="00ED58C4">
        <w:rPr>
          <w:rFonts w:ascii="Times New Roman" w:eastAsia="Times New Roman" w:hAnsi="Times New Roman"/>
          <w:sz w:val="24"/>
          <w:szCs w:val="24"/>
          <w:lang w:eastAsia="es-ES"/>
        </w:rPr>
        <w:t xml:space="preserve"> y Reinserción Social de este Consejo Nacional de D</w:t>
      </w:r>
      <w:r w:rsidR="00247392">
        <w:rPr>
          <w:rFonts w:ascii="Times New Roman" w:eastAsia="Times New Roman" w:hAnsi="Times New Roman"/>
          <w:sz w:val="24"/>
          <w:szCs w:val="24"/>
          <w:lang w:eastAsia="es-ES"/>
        </w:rPr>
        <w:t>rogas reportó hasta octubre del año 2021</w:t>
      </w:r>
      <w:r w:rsidR="00ED58C4">
        <w:rPr>
          <w:rFonts w:ascii="Times New Roman" w:eastAsia="Times New Roman" w:hAnsi="Times New Roman"/>
          <w:sz w:val="24"/>
          <w:szCs w:val="24"/>
          <w:lang w:eastAsia="es-ES"/>
        </w:rPr>
        <w:t xml:space="preserve"> un total de </w:t>
      </w:r>
      <w:r w:rsidR="00247392">
        <w:rPr>
          <w:rFonts w:ascii="Times New Roman" w:eastAsia="Times New Roman" w:hAnsi="Times New Roman"/>
          <w:b/>
          <w:sz w:val="24"/>
          <w:szCs w:val="24"/>
          <w:lang w:eastAsia="es-ES"/>
        </w:rPr>
        <w:t>1,206</w:t>
      </w:r>
      <w:r w:rsidR="00ED58C4">
        <w:rPr>
          <w:rFonts w:ascii="Times New Roman" w:eastAsia="Times New Roman" w:hAnsi="Times New Roman"/>
          <w:b/>
          <w:sz w:val="24"/>
          <w:szCs w:val="24"/>
          <w:lang w:eastAsia="es-ES"/>
        </w:rPr>
        <w:t xml:space="preserve"> </w:t>
      </w:r>
      <w:r w:rsidR="00ED58C4">
        <w:rPr>
          <w:rFonts w:ascii="Times New Roman" w:eastAsia="Times New Roman" w:hAnsi="Times New Roman"/>
          <w:sz w:val="24"/>
          <w:szCs w:val="24"/>
          <w:lang w:eastAsia="es-ES"/>
        </w:rPr>
        <w:t xml:space="preserve">usuarios con demanda de tratamiento, cabe destacar que esta información </w:t>
      </w:r>
      <w:r w:rsidR="006B643B">
        <w:rPr>
          <w:rFonts w:ascii="Times New Roman" w:eastAsia="Times New Roman" w:hAnsi="Times New Roman"/>
          <w:sz w:val="24"/>
          <w:szCs w:val="24"/>
          <w:lang w:eastAsia="es-ES"/>
        </w:rPr>
        <w:t>aú</w:t>
      </w:r>
      <w:r w:rsidR="00ED58C4">
        <w:rPr>
          <w:rFonts w:ascii="Times New Roman" w:eastAsia="Times New Roman" w:hAnsi="Times New Roman"/>
          <w:sz w:val="24"/>
          <w:szCs w:val="24"/>
          <w:lang w:eastAsia="es-ES"/>
        </w:rPr>
        <w:t xml:space="preserve">n </w:t>
      </w:r>
      <w:r w:rsidR="00F278BA">
        <w:rPr>
          <w:rFonts w:ascii="Times New Roman" w:eastAsia="Times New Roman" w:hAnsi="Times New Roman"/>
          <w:sz w:val="24"/>
          <w:szCs w:val="24"/>
          <w:lang w:eastAsia="es-ES"/>
        </w:rPr>
        <w:t>está</w:t>
      </w:r>
      <w:r w:rsidR="00ED58C4">
        <w:rPr>
          <w:rFonts w:ascii="Times New Roman" w:eastAsia="Times New Roman" w:hAnsi="Times New Roman"/>
          <w:sz w:val="24"/>
          <w:szCs w:val="24"/>
          <w:lang w:eastAsia="es-ES"/>
        </w:rPr>
        <w:t xml:space="preserve"> en procesamiento</w:t>
      </w:r>
      <w:r w:rsidR="006B643B">
        <w:rPr>
          <w:rFonts w:ascii="Times New Roman" w:eastAsia="Times New Roman" w:hAnsi="Times New Roman"/>
          <w:sz w:val="24"/>
          <w:szCs w:val="24"/>
          <w:lang w:eastAsia="es-ES"/>
        </w:rPr>
        <w:t>,</w:t>
      </w:r>
      <w:r w:rsidR="00ED58C4">
        <w:rPr>
          <w:rFonts w:ascii="Times New Roman" w:eastAsia="Times New Roman" w:hAnsi="Times New Roman"/>
          <w:sz w:val="24"/>
          <w:szCs w:val="24"/>
          <w:lang w:eastAsia="es-ES"/>
        </w:rPr>
        <w:t xml:space="preserve"> ya que no todos los centros han reportado su registro integral de demanda de tratamiento</w:t>
      </w:r>
      <w:r w:rsidR="00247392">
        <w:rPr>
          <w:rFonts w:ascii="Times New Roman" w:eastAsia="Times New Roman" w:hAnsi="Times New Roman"/>
          <w:sz w:val="24"/>
          <w:szCs w:val="24"/>
          <w:lang w:eastAsia="es-ES"/>
        </w:rPr>
        <w:t>.</w:t>
      </w:r>
    </w:p>
    <w:p w14:paraId="5B328222" w14:textId="77777777" w:rsidR="00E36D5F" w:rsidRPr="00E36D5F" w:rsidRDefault="00E36D5F" w:rsidP="008B266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3BB73508" w14:textId="77777777" w:rsidR="00D224FE" w:rsidRPr="00E36D5F" w:rsidRDefault="00D224FE" w:rsidP="008B2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A5635" w14:textId="77777777" w:rsidR="008B266F" w:rsidRPr="00E36D5F" w:rsidRDefault="008B266F" w:rsidP="00A91E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A3B72" w14:textId="77777777" w:rsidR="00CA3C1F" w:rsidRDefault="00A91E5D" w:rsidP="00A91E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D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D7588F" w14:textId="77777777" w:rsidR="006B643B" w:rsidRDefault="006B643B" w:rsidP="00A91E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D3F1D" w14:textId="77777777" w:rsidR="006B643B" w:rsidRDefault="006B643B" w:rsidP="00A91E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B1B37" w14:textId="77777777" w:rsidR="006B643B" w:rsidRDefault="006B643B" w:rsidP="00A91E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00B76" w14:textId="77777777" w:rsidR="006B643B" w:rsidRDefault="006B643B" w:rsidP="00A91E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478B8" w14:textId="77777777" w:rsidR="006B643B" w:rsidRDefault="006B643B" w:rsidP="00A91E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8164A" w14:textId="77777777" w:rsidR="006B643B" w:rsidRDefault="006B643B" w:rsidP="00A91E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C00DC" w14:textId="77777777" w:rsidR="006B643B" w:rsidRDefault="006B643B" w:rsidP="00A91E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9A195" w14:textId="77777777" w:rsidR="006B643B" w:rsidRDefault="006B643B" w:rsidP="00A91E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8AAAA" w14:textId="77777777" w:rsidR="006B643B" w:rsidRDefault="006B643B" w:rsidP="00A91E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883E49" w14:textId="77777777" w:rsidR="006B643B" w:rsidRDefault="006B643B" w:rsidP="00A91E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A3A2F" w14:textId="77777777" w:rsidR="006B643B" w:rsidRDefault="006B643B" w:rsidP="00A91E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6D160" w14:textId="77777777" w:rsidR="006B643B" w:rsidRDefault="006B643B" w:rsidP="00A91E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B2CF7" w14:textId="77777777" w:rsidR="006B643B" w:rsidRDefault="006B643B" w:rsidP="00A91E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8FF8F" w14:textId="77777777" w:rsidR="006B643B" w:rsidRDefault="006B643B" w:rsidP="00A91E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0E64C" w14:textId="77777777" w:rsidR="006B643B" w:rsidRDefault="006B643B" w:rsidP="00A91E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FA0D1" w14:textId="77777777" w:rsidR="006B643B" w:rsidRDefault="006B643B" w:rsidP="00A91E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9360A" w14:textId="77777777" w:rsidR="006B643B" w:rsidRDefault="006B643B" w:rsidP="00A91E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AD560" w14:textId="77777777" w:rsidR="006B643B" w:rsidRDefault="006B643B" w:rsidP="00A91E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8C97A" w14:textId="77777777" w:rsidR="006B643B" w:rsidRDefault="006B643B" w:rsidP="00A91E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5FBB4" w14:textId="77777777" w:rsidR="006B643B" w:rsidRDefault="006B643B" w:rsidP="00A91E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5EC93" w14:textId="77777777" w:rsidR="0039775F" w:rsidRPr="00E36D5F" w:rsidRDefault="0039775F" w:rsidP="00904F3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E81A87B" w14:textId="77777777" w:rsidR="00C24B28" w:rsidRPr="00E36D5F" w:rsidRDefault="00C24B28" w:rsidP="00F235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2951CD" w14:textId="77777777" w:rsidR="005B1AA0" w:rsidRDefault="005B1AA0" w:rsidP="00F235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33D427" w14:textId="77777777" w:rsidR="006212C5" w:rsidRPr="00E36D5F" w:rsidRDefault="00833C68" w:rsidP="00F278B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D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Reportes Incautaciones de la Dirección Nacional de control de Drogas </w:t>
      </w:r>
      <w:r w:rsidR="006212C5" w:rsidRPr="00E36D5F">
        <w:rPr>
          <w:rFonts w:ascii="Times New Roman" w:hAnsi="Times New Roman" w:cs="Times New Roman"/>
          <w:b/>
          <w:sz w:val="24"/>
          <w:szCs w:val="24"/>
        </w:rPr>
        <w:t>DNCD</w:t>
      </w:r>
      <w:r w:rsidR="005B1AA0">
        <w:rPr>
          <w:rFonts w:ascii="Times New Roman" w:hAnsi="Times New Roman" w:cs="Times New Roman"/>
          <w:b/>
          <w:sz w:val="24"/>
          <w:szCs w:val="24"/>
        </w:rPr>
        <w:t xml:space="preserve"> Enero – Diciembre 2021.</w:t>
      </w:r>
    </w:p>
    <w:p w14:paraId="425EBC3A" w14:textId="77777777" w:rsidR="00612274" w:rsidRPr="00E36D5F" w:rsidRDefault="003516D3" w:rsidP="007305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todo el año 2021</w:t>
      </w:r>
      <w:r w:rsidR="00173DC5" w:rsidRPr="00E36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5B1AA0">
        <w:rPr>
          <w:rFonts w:ascii="Times New Roman" w:hAnsi="Times New Roman" w:cs="Times New Roman"/>
          <w:sz w:val="24"/>
          <w:szCs w:val="24"/>
        </w:rPr>
        <w:t>Dirección</w:t>
      </w:r>
      <w:r>
        <w:rPr>
          <w:rFonts w:ascii="Times New Roman" w:hAnsi="Times New Roman" w:cs="Times New Roman"/>
          <w:sz w:val="24"/>
          <w:szCs w:val="24"/>
        </w:rPr>
        <w:t xml:space="preserve"> Nacional de Control de Drogas logro</w:t>
      </w:r>
      <w:r w:rsidR="00173DC5" w:rsidRPr="00E36D5F">
        <w:rPr>
          <w:rFonts w:ascii="Times New Roman" w:hAnsi="Times New Roman" w:cs="Times New Roman"/>
          <w:sz w:val="24"/>
          <w:szCs w:val="24"/>
        </w:rPr>
        <w:t xml:space="preserve"> incautar un total de </w:t>
      </w:r>
      <w:r>
        <w:rPr>
          <w:rFonts w:ascii="Times New Roman" w:hAnsi="Times New Roman" w:cs="Times New Roman"/>
          <w:b/>
          <w:sz w:val="24"/>
          <w:szCs w:val="24"/>
        </w:rPr>
        <w:t>20,751</w:t>
      </w:r>
      <w:r w:rsidR="00173DC5" w:rsidRPr="00E36D5F">
        <w:rPr>
          <w:rFonts w:ascii="Times New Roman" w:hAnsi="Times New Roman" w:cs="Times New Roman"/>
          <w:b/>
          <w:sz w:val="24"/>
          <w:szCs w:val="24"/>
        </w:rPr>
        <w:t>Kg</w:t>
      </w:r>
      <w:r w:rsidR="00173DC5" w:rsidRPr="00E36D5F">
        <w:rPr>
          <w:rFonts w:ascii="Times New Roman" w:hAnsi="Times New Roman" w:cs="Times New Roman"/>
          <w:sz w:val="24"/>
          <w:szCs w:val="24"/>
        </w:rPr>
        <w:t xml:space="preserve"> de sustancias ilícitas siendo la </w:t>
      </w:r>
      <w:r w:rsidR="00173DC5" w:rsidRPr="00E36D5F">
        <w:rPr>
          <w:rFonts w:ascii="Times New Roman" w:hAnsi="Times New Roman" w:cs="Times New Roman"/>
          <w:b/>
          <w:sz w:val="24"/>
          <w:szCs w:val="24"/>
        </w:rPr>
        <w:t>cocaína</w:t>
      </w:r>
      <w:r w:rsidR="00173DC5" w:rsidRPr="00E36D5F">
        <w:rPr>
          <w:rFonts w:ascii="Times New Roman" w:hAnsi="Times New Roman" w:cs="Times New Roman"/>
          <w:sz w:val="24"/>
          <w:szCs w:val="24"/>
        </w:rPr>
        <w:t xml:space="preserve"> la de mayor incautación unos </w:t>
      </w:r>
      <w:r>
        <w:rPr>
          <w:rFonts w:ascii="Times New Roman" w:hAnsi="Times New Roman" w:cs="Times New Roman"/>
          <w:b/>
          <w:sz w:val="24"/>
          <w:szCs w:val="24"/>
        </w:rPr>
        <w:t>17,476</w:t>
      </w:r>
      <w:r w:rsidR="00173DC5" w:rsidRPr="00E36D5F">
        <w:rPr>
          <w:rFonts w:ascii="Times New Roman" w:hAnsi="Times New Roman" w:cs="Times New Roman"/>
          <w:b/>
          <w:sz w:val="24"/>
          <w:szCs w:val="24"/>
        </w:rPr>
        <w:t>kg</w:t>
      </w:r>
      <w:r w:rsidR="00173DC5" w:rsidRPr="00E36D5F">
        <w:rPr>
          <w:rFonts w:ascii="Times New Roman" w:hAnsi="Times New Roman" w:cs="Times New Roman"/>
          <w:sz w:val="24"/>
          <w:szCs w:val="24"/>
        </w:rPr>
        <w:t xml:space="preserve">, la marihuana se sitúa en segundo lugar con </w:t>
      </w:r>
      <w:r w:rsidRPr="003516D3">
        <w:rPr>
          <w:rFonts w:ascii="Times New Roman" w:hAnsi="Times New Roman" w:cs="Times New Roman"/>
          <w:b/>
          <w:sz w:val="24"/>
          <w:szCs w:val="24"/>
        </w:rPr>
        <w:t>3,255Kg</w:t>
      </w:r>
      <w:r w:rsidR="00173DC5" w:rsidRPr="00E36D5F">
        <w:rPr>
          <w:rFonts w:ascii="Times New Roman" w:hAnsi="Times New Roman" w:cs="Times New Roman"/>
          <w:sz w:val="24"/>
          <w:szCs w:val="24"/>
        </w:rPr>
        <w:t xml:space="preserve"> incautados</w:t>
      </w:r>
      <w:r w:rsidR="00612274" w:rsidRPr="00E36D5F">
        <w:rPr>
          <w:rFonts w:ascii="Times New Roman" w:hAnsi="Times New Roman" w:cs="Times New Roman"/>
          <w:sz w:val="24"/>
          <w:szCs w:val="24"/>
        </w:rPr>
        <w:t xml:space="preserve"> seguido de </w:t>
      </w:r>
      <w:r w:rsidR="005B1AA0">
        <w:rPr>
          <w:rFonts w:ascii="Times New Roman" w:hAnsi="Times New Roman" w:cs="Times New Roman"/>
          <w:b/>
          <w:sz w:val="24"/>
          <w:szCs w:val="24"/>
        </w:rPr>
        <w:t>10.55</w:t>
      </w:r>
      <w:r w:rsidR="00612274" w:rsidRPr="00E36D5F">
        <w:rPr>
          <w:rFonts w:ascii="Times New Roman" w:hAnsi="Times New Roman" w:cs="Times New Roman"/>
          <w:b/>
          <w:sz w:val="24"/>
          <w:szCs w:val="24"/>
        </w:rPr>
        <w:t>kg</w:t>
      </w:r>
      <w:r w:rsidR="00612274" w:rsidRPr="00E36D5F">
        <w:rPr>
          <w:rFonts w:ascii="Times New Roman" w:hAnsi="Times New Roman" w:cs="Times New Roman"/>
          <w:sz w:val="24"/>
          <w:szCs w:val="24"/>
        </w:rPr>
        <w:t xml:space="preserve"> de Crack.</w:t>
      </w:r>
    </w:p>
    <w:tbl>
      <w:tblPr>
        <w:tblStyle w:val="Tabladecuadrcula4-nfasis11"/>
        <w:tblW w:w="9123" w:type="dxa"/>
        <w:tblInd w:w="-321" w:type="dxa"/>
        <w:tblLook w:val="04A0" w:firstRow="1" w:lastRow="0" w:firstColumn="1" w:lastColumn="0" w:noHBand="0" w:noVBand="1"/>
      </w:tblPr>
      <w:tblGrid>
        <w:gridCol w:w="2498"/>
        <w:gridCol w:w="1470"/>
        <w:gridCol w:w="1231"/>
        <w:gridCol w:w="980"/>
        <w:gridCol w:w="1034"/>
        <w:gridCol w:w="873"/>
        <w:gridCol w:w="1037"/>
      </w:tblGrid>
      <w:tr w:rsidR="005B1AA0" w:rsidRPr="005B1AA0" w14:paraId="74E3435E" w14:textId="77777777" w:rsidTr="00F800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23" w:type="dxa"/>
            <w:gridSpan w:val="7"/>
            <w:noWrap/>
            <w:hideMark/>
          </w:tcPr>
          <w:p w14:paraId="4767D1AA" w14:textId="77777777" w:rsidR="005B1AA0" w:rsidRPr="005B1AA0" w:rsidRDefault="005B1AA0" w:rsidP="005B1AA0">
            <w:pPr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lang w:val="es-DO" w:eastAsia="es-DO"/>
              </w:rPr>
              <w:t>INCAUTACIONES GENERALES ENERO - HASTA 10 DICIEMBRE  AÑO 2021</w:t>
            </w:r>
          </w:p>
        </w:tc>
      </w:tr>
      <w:tr w:rsidR="005B1AA0" w:rsidRPr="005B1AA0" w14:paraId="5E0DE4C8" w14:textId="77777777" w:rsidTr="00F80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  <w:noWrap/>
            <w:hideMark/>
          </w:tcPr>
          <w:p w14:paraId="4D9C5A78" w14:textId="77777777" w:rsidR="005B1AA0" w:rsidRPr="005B1AA0" w:rsidRDefault="005B1AA0" w:rsidP="005B1AA0">
            <w:pPr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lang w:val="es-DO" w:eastAsia="es-DO"/>
              </w:rPr>
              <w:t>MESES</w:t>
            </w:r>
          </w:p>
        </w:tc>
        <w:tc>
          <w:tcPr>
            <w:tcW w:w="1470" w:type="dxa"/>
            <w:noWrap/>
            <w:hideMark/>
          </w:tcPr>
          <w:p w14:paraId="02478809" w14:textId="77777777" w:rsidR="005B1AA0" w:rsidRPr="005B1AA0" w:rsidRDefault="005B1AA0" w:rsidP="005B1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MARIHUANA Gr</w:t>
            </w:r>
          </w:p>
        </w:tc>
        <w:tc>
          <w:tcPr>
            <w:tcW w:w="1231" w:type="dxa"/>
            <w:noWrap/>
            <w:hideMark/>
          </w:tcPr>
          <w:p w14:paraId="0D3A7DF7" w14:textId="77777777" w:rsidR="005B1AA0" w:rsidRPr="005B1AA0" w:rsidRDefault="005B1AA0" w:rsidP="005B1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COCAINA Gr</w:t>
            </w:r>
          </w:p>
        </w:tc>
        <w:tc>
          <w:tcPr>
            <w:tcW w:w="980" w:type="dxa"/>
            <w:noWrap/>
            <w:hideMark/>
          </w:tcPr>
          <w:p w14:paraId="17FF2528" w14:textId="77777777" w:rsidR="005B1AA0" w:rsidRPr="005B1AA0" w:rsidRDefault="005B1AA0" w:rsidP="005B1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Heroína Gr</w:t>
            </w:r>
          </w:p>
        </w:tc>
        <w:tc>
          <w:tcPr>
            <w:tcW w:w="1034" w:type="dxa"/>
            <w:noWrap/>
            <w:hideMark/>
          </w:tcPr>
          <w:p w14:paraId="32413163" w14:textId="77777777" w:rsidR="005B1AA0" w:rsidRPr="005B1AA0" w:rsidRDefault="005B1AA0" w:rsidP="005B1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CRACK Gr</w:t>
            </w:r>
          </w:p>
        </w:tc>
        <w:tc>
          <w:tcPr>
            <w:tcW w:w="873" w:type="dxa"/>
            <w:noWrap/>
            <w:hideMark/>
          </w:tcPr>
          <w:p w14:paraId="0A106099" w14:textId="77777777" w:rsidR="005B1AA0" w:rsidRPr="005B1AA0" w:rsidRDefault="005B1AA0" w:rsidP="005B1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Extasis Gr</w:t>
            </w:r>
          </w:p>
        </w:tc>
        <w:tc>
          <w:tcPr>
            <w:tcW w:w="1037" w:type="dxa"/>
            <w:noWrap/>
            <w:hideMark/>
          </w:tcPr>
          <w:p w14:paraId="31567D33" w14:textId="77777777" w:rsidR="005B1AA0" w:rsidRPr="005B1AA0" w:rsidRDefault="005B1AA0" w:rsidP="005B1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Total en KG</w:t>
            </w:r>
          </w:p>
        </w:tc>
      </w:tr>
      <w:tr w:rsidR="005B1AA0" w:rsidRPr="005B1AA0" w14:paraId="1B9F3E71" w14:textId="77777777" w:rsidTr="00F800D2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  <w:noWrap/>
            <w:hideMark/>
          </w:tcPr>
          <w:p w14:paraId="560EA748" w14:textId="77777777" w:rsidR="005B1AA0" w:rsidRPr="005B1AA0" w:rsidRDefault="005B1AA0" w:rsidP="005B1AA0">
            <w:pPr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lang w:val="es-DO" w:eastAsia="es-DO"/>
              </w:rPr>
              <w:t>ENERO</w:t>
            </w:r>
          </w:p>
        </w:tc>
        <w:tc>
          <w:tcPr>
            <w:tcW w:w="1470" w:type="dxa"/>
            <w:noWrap/>
            <w:hideMark/>
          </w:tcPr>
          <w:p w14:paraId="0B34566B" w14:textId="77777777" w:rsidR="005B1AA0" w:rsidRPr="005B1AA0" w:rsidRDefault="005B1AA0" w:rsidP="005B1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  <w:t>384,053</w:t>
            </w:r>
          </w:p>
        </w:tc>
        <w:tc>
          <w:tcPr>
            <w:tcW w:w="1231" w:type="dxa"/>
            <w:noWrap/>
            <w:hideMark/>
          </w:tcPr>
          <w:p w14:paraId="71E3F181" w14:textId="77777777" w:rsidR="005B1AA0" w:rsidRPr="005B1AA0" w:rsidRDefault="005B1AA0" w:rsidP="005B1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  <w:t>1,444,456</w:t>
            </w:r>
          </w:p>
        </w:tc>
        <w:tc>
          <w:tcPr>
            <w:tcW w:w="980" w:type="dxa"/>
            <w:noWrap/>
            <w:hideMark/>
          </w:tcPr>
          <w:p w14:paraId="50B4C943" w14:textId="77777777" w:rsidR="005B1AA0" w:rsidRPr="005B1AA0" w:rsidRDefault="005B1AA0" w:rsidP="005B1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  <w:t>2,680</w:t>
            </w:r>
          </w:p>
        </w:tc>
        <w:tc>
          <w:tcPr>
            <w:tcW w:w="1034" w:type="dxa"/>
            <w:noWrap/>
            <w:hideMark/>
          </w:tcPr>
          <w:p w14:paraId="429A02A8" w14:textId="77777777" w:rsidR="005B1AA0" w:rsidRPr="005B1AA0" w:rsidRDefault="005B1AA0" w:rsidP="005B1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lang w:val="es-DO" w:eastAsia="es-DO"/>
              </w:rPr>
              <w:t>228.18</w:t>
            </w:r>
          </w:p>
        </w:tc>
        <w:tc>
          <w:tcPr>
            <w:tcW w:w="873" w:type="dxa"/>
            <w:noWrap/>
            <w:hideMark/>
          </w:tcPr>
          <w:p w14:paraId="2964AF6A" w14:textId="77777777" w:rsidR="005B1AA0" w:rsidRPr="005B1AA0" w:rsidRDefault="005B1AA0" w:rsidP="005B1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  <w:t>48.92</w:t>
            </w:r>
          </w:p>
        </w:tc>
        <w:tc>
          <w:tcPr>
            <w:tcW w:w="1037" w:type="dxa"/>
            <w:noWrap/>
            <w:hideMark/>
          </w:tcPr>
          <w:p w14:paraId="16AA3AD2" w14:textId="77777777" w:rsidR="005B1AA0" w:rsidRPr="005B1AA0" w:rsidRDefault="005B1AA0" w:rsidP="005B1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lang w:val="es-DO" w:eastAsia="es-DO"/>
              </w:rPr>
              <w:t>1,831</w:t>
            </w:r>
          </w:p>
        </w:tc>
      </w:tr>
      <w:tr w:rsidR="005B1AA0" w:rsidRPr="005B1AA0" w14:paraId="27FC7AC3" w14:textId="77777777" w:rsidTr="00F80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  <w:noWrap/>
            <w:hideMark/>
          </w:tcPr>
          <w:p w14:paraId="472B38B6" w14:textId="77777777" w:rsidR="005B1AA0" w:rsidRPr="005B1AA0" w:rsidRDefault="005B1AA0" w:rsidP="005B1AA0">
            <w:pPr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lang w:val="es-DO" w:eastAsia="es-DO"/>
              </w:rPr>
              <w:t>FEBRERO</w:t>
            </w:r>
          </w:p>
        </w:tc>
        <w:tc>
          <w:tcPr>
            <w:tcW w:w="1470" w:type="dxa"/>
            <w:noWrap/>
            <w:hideMark/>
          </w:tcPr>
          <w:p w14:paraId="602B78C7" w14:textId="77777777" w:rsidR="005B1AA0" w:rsidRPr="005B1AA0" w:rsidRDefault="005B1AA0" w:rsidP="005B1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  <w:t>150,830</w:t>
            </w:r>
          </w:p>
        </w:tc>
        <w:tc>
          <w:tcPr>
            <w:tcW w:w="1231" w:type="dxa"/>
            <w:noWrap/>
            <w:hideMark/>
          </w:tcPr>
          <w:p w14:paraId="7EC56240" w14:textId="77777777" w:rsidR="005B1AA0" w:rsidRPr="005B1AA0" w:rsidRDefault="005B1AA0" w:rsidP="005B1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  <w:t>850,522</w:t>
            </w:r>
          </w:p>
        </w:tc>
        <w:tc>
          <w:tcPr>
            <w:tcW w:w="980" w:type="dxa"/>
            <w:noWrap/>
            <w:hideMark/>
          </w:tcPr>
          <w:p w14:paraId="75572A08" w14:textId="77777777" w:rsidR="005B1AA0" w:rsidRPr="005B1AA0" w:rsidRDefault="005B1AA0" w:rsidP="005B1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  <w:t>0.00</w:t>
            </w:r>
          </w:p>
        </w:tc>
        <w:tc>
          <w:tcPr>
            <w:tcW w:w="1034" w:type="dxa"/>
            <w:noWrap/>
            <w:hideMark/>
          </w:tcPr>
          <w:p w14:paraId="2BF46D9E" w14:textId="77777777" w:rsidR="005B1AA0" w:rsidRPr="005B1AA0" w:rsidRDefault="005B1AA0" w:rsidP="005B1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lang w:val="es-DO" w:eastAsia="es-DO"/>
              </w:rPr>
              <w:t>722.32</w:t>
            </w:r>
          </w:p>
        </w:tc>
        <w:tc>
          <w:tcPr>
            <w:tcW w:w="873" w:type="dxa"/>
            <w:hideMark/>
          </w:tcPr>
          <w:p w14:paraId="5B1E11DA" w14:textId="77777777" w:rsidR="005B1AA0" w:rsidRPr="005B1AA0" w:rsidRDefault="005B1AA0" w:rsidP="005B1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  <w:t>50.33</w:t>
            </w:r>
          </w:p>
        </w:tc>
        <w:tc>
          <w:tcPr>
            <w:tcW w:w="1037" w:type="dxa"/>
            <w:noWrap/>
            <w:hideMark/>
          </w:tcPr>
          <w:p w14:paraId="2B9FAEAA" w14:textId="77777777" w:rsidR="005B1AA0" w:rsidRPr="005B1AA0" w:rsidRDefault="005B1AA0" w:rsidP="005B1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lang w:val="es-DO" w:eastAsia="es-DO"/>
              </w:rPr>
              <w:t>1,002</w:t>
            </w:r>
          </w:p>
        </w:tc>
      </w:tr>
      <w:tr w:rsidR="005B1AA0" w:rsidRPr="005B1AA0" w14:paraId="3099F9F5" w14:textId="77777777" w:rsidTr="00F800D2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  <w:noWrap/>
            <w:hideMark/>
          </w:tcPr>
          <w:p w14:paraId="1BFE5DDD" w14:textId="77777777" w:rsidR="005B1AA0" w:rsidRPr="005B1AA0" w:rsidRDefault="005B1AA0" w:rsidP="005B1AA0">
            <w:pPr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lang w:val="es-DO" w:eastAsia="es-DO"/>
              </w:rPr>
              <w:t>MARZO</w:t>
            </w:r>
          </w:p>
        </w:tc>
        <w:tc>
          <w:tcPr>
            <w:tcW w:w="1470" w:type="dxa"/>
            <w:noWrap/>
            <w:hideMark/>
          </w:tcPr>
          <w:p w14:paraId="0863A4A8" w14:textId="77777777" w:rsidR="005B1AA0" w:rsidRPr="005B1AA0" w:rsidRDefault="005B1AA0" w:rsidP="005B1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  <w:t>408,993</w:t>
            </w:r>
          </w:p>
        </w:tc>
        <w:tc>
          <w:tcPr>
            <w:tcW w:w="1231" w:type="dxa"/>
            <w:noWrap/>
            <w:hideMark/>
          </w:tcPr>
          <w:p w14:paraId="71B06B70" w14:textId="77777777" w:rsidR="005B1AA0" w:rsidRPr="005B1AA0" w:rsidRDefault="005B1AA0" w:rsidP="005B1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  <w:t>1,194,503</w:t>
            </w:r>
          </w:p>
        </w:tc>
        <w:tc>
          <w:tcPr>
            <w:tcW w:w="980" w:type="dxa"/>
            <w:noWrap/>
            <w:hideMark/>
          </w:tcPr>
          <w:p w14:paraId="1816A08D" w14:textId="77777777" w:rsidR="005B1AA0" w:rsidRPr="005B1AA0" w:rsidRDefault="005B1AA0" w:rsidP="005B1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  <w:t>5,520</w:t>
            </w:r>
          </w:p>
        </w:tc>
        <w:tc>
          <w:tcPr>
            <w:tcW w:w="1034" w:type="dxa"/>
            <w:noWrap/>
            <w:hideMark/>
          </w:tcPr>
          <w:p w14:paraId="3719F440" w14:textId="77777777" w:rsidR="005B1AA0" w:rsidRPr="005B1AA0" w:rsidRDefault="005B1AA0" w:rsidP="005B1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lang w:val="es-DO" w:eastAsia="es-DO"/>
              </w:rPr>
              <w:t>702.98</w:t>
            </w:r>
          </w:p>
        </w:tc>
        <w:tc>
          <w:tcPr>
            <w:tcW w:w="873" w:type="dxa"/>
            <w:hideMark/>
          </w:tcPr>
          <w:p w14:paraId="79BC0979" w14:textId="77777777" w:rsidR="005B1AA0" w:rsidRPr="005B1AA0" w:rsidRDefault="005B1AA0" w:rsidP="005B1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  <w:t>83.47</w:t>
            </w:r>
          </w:p>
        </w:tc>
        <w:tc>
          <w:tcPr>
            <w:tcW w:w="1037" w:type="dxa"/>
            <w:noWrap/>
            <w:hideMark/>
          </w:tcPr>
          <w:p w14:paraId="3DC45913" w14:textId="77777777" w:rsidR="005B1AA0" w:rsidRPr="005B1AA0" w:rsidRDefault="005B1AA0" w:rsidP="005B1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lang w:val="es-DO" w:eastAsia="es-DO"/>
              </w:rPr>
              <w:t>1,610</w:t>
            </w:r>
          </w:p>
        </w:tc>
      </w:tr>
      <w:tr w:rsidR="005B1AA0" w:rsidRPr="005B1AA0" w14:paraId="25BDA7FD" w14:textId="77777777" w:rsidTr="00F80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  <w:noWrap/>
            <w:hideMark/>
          </w:tcPr>
          <w:p w14:paraId="1E16ED7E" w14:textId="77777777" w:rsidR="005B1AA0" w:rsidRPr="005B1AA0" w:rsidRDefault="005B1AA0" w:rsidP="005B1AA0">
            <w:pPr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lang w:val="es-DO" w:eastAsia="es-DO"/>
              </w:rPr>
              <w:t>ABRIL</w:t>
            </w:r>
          </w:p>
        </w:tc>
        <w:tc>
          <w:tcPr>
            <w:tcW w:w="1470" w:type="dxa"/>
            <w:noWrap/>
            <w:hideMark/>
          </w:tcPr>
          <w:p w14:paraId="70A1CB2B" w14:textId="77777777" w:rsidR="005B1AA0" w:rsidRPr="005B1AA0" w:rsidRDefault="005B1AA0" w:rsidP="005B1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  <w:t>447,597</w:t>
            </w:r>
          </w:p>
        </w:tc>
        <w:tc>
          <w:tcPr>
            <w:tcW w:w="1231" w:type="dxa"/>
            <w:noWrap/>
            <w:hideMark/>
          </w:tcPr>
          <w:p w14:paraId="09FC2D01" w14:textId="77777777" w:rsidR="005B1AA0" w:rsidRPr="005B1AA0" w:rsidRDefault="005B1AA0" w:rsidP="005B1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  <w:t>2,953,099</w:t>
            </w:r>
          </w:p>
        </w:tc>
        <w:tc>
          <w:tcPr>
            <w:tcW w:w="980" w:type="dxa"/>
            <w:noWrap/>
            <w:hideMark/>
          </w:tcPr>
          <w:p w14:paraId="2A5746EC" w14:textId="77777777" w:rsidR="005B1AA0" w:rsidRPr="005B1AA0" w:rsidRDefault="005B1AA0" w:rsidP="005B1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  <w:t>0.00</w:t>
            </w:r>
          </w:p>
        </w:tc>
        <w:tc>
          <w:tcPr>
            <w:tcW w:w="1034" w:type="dxa"/>
            <w:noWrap/>
            <w:hideMark/>
          </w:tcPr>
          <w:p w14:paraId="7148911E" w14:textId="77777777" w:rsidR="005B1AA0" w:rsidRPr="005B1AA0" w:rsidRDefault="005B1AA0" w:rsidP="005B1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lang w:val="es-DO" w:eastAsia="es-DO"/>
              </w:rPr>
              <w:t>1,153.59</w:t>
            </w:r>
          </w:p>
        </w:tc>
        <w:tc>
          <w:tcPr>
            <w:tcW w:w="873" w:type="dxa"/>
            <w:hideMark/>
          </w:tcPr>
          <w:p w14:paraId="07F40D62" w14:textId="77777777" w:rsidR="005B1AA0" w:rsidRPr="005B1AA0" w:rsidRDefault="005B1AA0" w:rsidP="005B1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lang w:val="es-DO" w:eastAsia="es-DO"/>
              </w:rPr>
              <w:t>47.56</w:t>
            </w:r>
          </w:p>
        </w:tc>
        <w:tc>
          <w:tcPr>
            <w:tcW w:w="1037" w:type="dxa"/>
            <w:noWrap/>
            <w:hideMark/>
          </w:tcPr>
          <w:p w14:paraId="38B22837" w14:textId="77777777" w:rsidR="005B1AA0" w:rsidRPr="005B1AA0" w:rsidRDefault="005B1AA0" w:rsidP="005B1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lang w:val="es-DO" w:eastAsia="es-DO"/>
              </w:rPr>
              <w:t>3,401.90</w:t>
            </w:r>
          </w:p>
        </w:tc>
      </w:tr>
      <w:tr w:rsidR="005B1AA0" w:rsidRPr="005B1AA0" w14:paraId="1781D546" w14:textId="77777777" w:rsidTr="00F800D2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  <w:noWrap/>
            <w:hideMark/>
          </w:tcPr>
          <w:p w14:paraId="77E25EDC" w14:textId="77777777" w:rsidR="005B1AA0" w:rsidRPr="005B1AA0" w:rsidRDefault="005B1AA0" w:rsidP="005B1AA0">
            <w:pPr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lang w:val="es-DO" w:eastAsia="es-DO"/>
              </w:rPr>
              <w:t>MAYO</w:t>
            </w:r>
          </w:p>
        </w:tc>
        <w:tc>
          <w:tcPr>
            <w:tcW w:w="1470" w:type="dxa"/>
            <w:noWrap/>
            <w:hideMark/>
          </w:tcPr>
          <w:p w14:paraId="425E28D7" w14:textId="77777777" w:rsidR="005B1AA0" w:rsidRPr="005B1AA0" w:rsidRDefault="005B1AA0" w:rsidP="005B1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  <w:t>467,226</w:t>
            </w:r>
          </w:p>
        </w:tc>
        <w:tc>
          <w:tcPr>
            <w:tcW w:w="1231" w:type="dxa"/>
            <w:noWrap/>
            <w:hideMark/>
          </w:tcPr>
          <w:p w14:paraId="315190F4" w14:textId="77777777" w:rsidR="005B1AA0" w:rsidRPr="005B1AA0" w:rsidRDefault="005B1AA0" w:rsidP="005B1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  <w:t>2,320,654</w:t>
            </w:r>
          </w:p>
        </w:tc>
        <w:tc>
          <w:tcPr>
            <w:tcW w:w="980" w:type="dxa"/>
            <w:noWrap/>
            <w:hideMark/>
          </w:tcPr>
          <w:p w14:paraId="2132BA1B" w14:textId="77777777" w:rsidR="005B1AA0" w:rsidRPr="005B1AA0" w:rsidRDefault="005B1AA0" w:rsidP="005B1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  <w:t>0.00</w:t>
            </w:r>
          </w:p>
        </w:tc>
        <w:tc>
          <w:tcPr>
            <w:tcW w:w="1034" w:type="dxa"/>
            <w:noWrap/>
            <w:hideMark/>
          </w:tcPr>
          <w:p w14:paraId="321A7301" w14:textId="77777777" w:rsidR="005B1AA0" w:rsidRPr="005B1AA0" w:rsidRDefault="005B1AA0" w:rsidP="005B1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lang w:val="es-DO" w:eastAsia="es-DO"/>
              </w:rPr>
              <w:t>339.8</w:t>
            </w:r>
          </w:p>
        </w:tc>
        <w:tc>
          <w:tcPr>
            <w:tcW w:w="873" w:type="dxa"/>
            <w:hideMark/>
          </w:tcPr>
          <w:p w14:paraId="3BBAB4FF" w14:textId="77777777" w:rsidR="005B1AA0" w:rsidRPr="005B1AA0" w:rsidRDefault="005B1AA0" w:rsidP="005B1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lang w:val="es-DO" w:eastAsia="es-DO"/>
              </w:rPr>
              <w:t>64.54</w:t>
            </w:r>
          </w:p>
        </w:tc>
        <w:tc>
          <w:tcPr>
            <w:tcW w:w="1037" w:type="dxa"/>
            <w:noWrap/>
            <w:hideMark/>
          </w:tcPr>
          <w:p w14:paraId="04BE66FE" w14:textId="77777777" w:rsidR="005B1AA0" w:rsidRPr="005B1AA0" w:rsidRDefault="005B1AA0" w:rsidP="005B1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lang w:val="es-DO" w:eastAsia="es-DO"/>
              </w:rPr>
              <w:t>2,788.28</w:t>
            </w:r>
          </w:p>
        </w:tc>
      </w:tr>
      <w:tr w:rsidR="005B1AA0" w:rsidRPr="005B1AA0" w14:paraId="6477DEAC" w14:textId="77777777" w:rsidTr="00F80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  <w:noWrap/>
            <w:hideMark/>
          </w:tcPr>
          <w:p w14:paraId="6ADF9E57" w14:textId="77777777" w:rsidR="005B1AA0" w:rsidRPr="005B1AA0" w:rsidRDefault="005B1AA0" w:rsidP="005B1AA0">
            <w:pPr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lang w:val="es-DO" w:eastAsia="es-DO"/>
              </w:rPr>
              <w:t>JUNIO</w:t>
            </w:r>
          </w:p>
        </w:tc>
        <w:tc>
          <w:tcPr>
            <w:tcW w:w="1470" w:type="dxa"/>
            <w:noWrap/>
            <w:hideMark/>
          </w:tcPr>
          <w:p w14:paraId="1FCA6D7D" w14:textId="77777777" w:rsidR="005B1AA0" w:rsidRPr="005B1AA0" w:rsidRDefault="005B1AA0" w:rsidP="005B1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  <w:t>159.592</w:t>
            </w:r>
          </w:p>
        </w:tc>
        <w:tc>
          <w:tcPr>
            <w:tcW w:w="1231" w:type="dxa"/>
            <w:noWrap/>
            <w:hideMark/>
          </w:tcPr>
          <w:p w14:paraId="33D70DE2" w14:textId="77777777" w:rsidR="005B1AA0" w:rsidRPr="005B1AA0" w:rsidRDefault="005B1AA0" w:rsidP="005B1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  <w:t>1,514,695</w:t>
            </w:r>
          </w:p>
        </w:tc>
        <w:tc>
          <w:tcPr>
            <w:tcW w:w="980" w:type="dxa"/>
            <w:noWrap/>
            <w:hideMark/>
          </w:tcPr>
          <w:p w14:paraId="5C3C56CA" w14:textId="77777777" w:rsidR="005B1AA0" w:rsidRPr="005B1AA0" w:rsidRDefault="005B1AA0" w:rsidP="005B1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  <w:t>0.00</w:t>
            </w:r>
          </w:p>
        </w:tc>
        <w:tc>
          <w:tcPr>
            <w:tcW w:w="1034" w:type="dxa"/>
            <w:noWrap/>
            <w:hideMark/>
          </w:tcPr>
          <w:p w14:paraId="11DA6C5C" w14:textId="77777777" w:rsidR="005B1AA0" w:rsidRPr="005B1AA0" w:rsidRDefault="005B1AA0" w:rsidP="005B1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lang w:val="es-DO" w:eastAsia="es-DO"/>
              </w:rPr>
              <w:t>623.28</w:t>
            </w:r>
          </w:p>
        </w:tc>
        <w:tc>
          <w:tcPr>
            <w:tcW w:w="873" w:type="dxa"/>
            <w:hideMark/>
          </w:tcPr>
          <w:p w14:paraId="037BCB42" w14:textId="77777777" w:rsidR="005B1AA0" w:rsidRPr="005B1AA0" w:rsidRDefault="005B1AA0" w:rsidP="005B1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lang w:val="es-DO" w:eastAsia="es-DO"/>
              </w:rPr>
              <w:t>24.45</w:t>
            </w:r>
          </w:p>
        </w:tc>
        <w:tc>
          <w:tcPr>
            <w:tcW w:w="1037" w:type="dxa"/>
            <w:noWrap/>
            <w:hideMark/>
          </w:tcPr>
          <w:p w14:paraId="3F31618B" w14:textId="77777777" w:rsidR="005B1AA0" w:rsidRPr="005B1AA0" w:rsidRDefault="005B1AA0" w:rsidP="005B1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lang w:val="es-DO" w:eastAsia="es-DO"/>
              </w:rPr>
              <w:t>1,515.50</w:t>
            </w:r>
          </w:p>
        </w:tc>
      </w:tr>
      <w:tr w:rsidR="005B1AA0" w:rsidRPr="005B1AA0" w14:paraId="7198A1C0" w14:textId="77777777" w:rsidTr="00F800D2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  <w:noWrap/>
            <w:hideMark/>
          </w:tcPr>
          <w:p w14:paraId="65A649C5" w14:textId="77777777" w:rsidR="005B1AA0" w:rsidRPr="005B1AA0" w:rsidRDefault="005B1AA0" w:rsidP="005B1AA0">
            <w:pPr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lang w:val="es-DO" w:eastAsia="es-DO"/>
              </w:rPr>
              <w:t>JULIO</w:t>
            </w:r>
          </w:p>
        </w:tc>
        <w:tc>
          <w:tcPr>
            <w:tcW w:w="1470" w:type="dxa"/>
            <w:noWrap/>
            <w:hideMark/>
          </w:tcPr>
          <w:p w14:paraId="3768E9E0" w14:textId="77777777" w:rsidR="005B1AA0" w:rsidRPr="005B1AA0" w:rsidRDefault="005B1AA0" w:rsidP="005B1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  <w:t>260,768</w:t>
            </w:r>
          </w:p>
        </w:tc>
        <w:tc>
          <w:tcPr>
            <w:tcW w:w="1231" w:type="dxa"/>
            <w:noWrap/>
            <w:hideMark/>
          </w:tcPr>
          <w:p w14:paraId="4EE11203" w14:textId="77777777" w:rsidR="005B1AA0" w:rsidRPr="005B1AA0" w:rsidRDefault="005B1AA0" w:rsidP="005B1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  <w:t>1,680,368</w:t>
            </w:r>
          </w:p>
        </w:tc>
        <w:tc>
          <w:tcPr>
            <w:tcW w:w="980" w:type="dxa"/>
            <w:noWrap/>
            <w:hideMark/>
          </w:tcPr>
          <w:p w14:paraId="2B7CDC8D" w14:textId="77777777" w:rsidR="005B1AA0" w:rsidRPr="005B1AA0" w:rsidRDefault="005B1AA0" w:rsidP="005B1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  <w:t>0.00</w:t>
            </w:r>
          </w:p>
        </w:tc>
        <w:tc>
          <w:tcPr>
            <w:tcW w:w="1034" w:type="dxa"/>
            <w:noWrap/>
            <w:hideMark/>
          </w:tcPr>
          <w:p w14:paraId="7025D06E" w14:textId="77777777" w:rsidR="005B1AA0" w:rsidRPr="005B1AA0" w:rsidRDefault="005B1AA0" w:rsidP="005B1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lang w:val="es-DO" w:eastAsia="es-DO"/>
              </w:rPr>
              <w:t>1,544.53</w:t>
            </w:r>
          </w:p>
        </w:tc>
        <w:tc>
          <w:tcPr>
            <w:tcW w:w="873" w:type="dxa"/>
            <w:hideMark/>
          </w:tcPr>
          <w:p w14:paraId="75BA098A" w14:textId="77777777" w:rsidR="005B1AA0" w:rsidRPr="005B1AA0" w:rsidRDefault="005B1AA0" w:rsidP="005B1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lang w:val="es-DO" w:eastAsia="es-DO"/>
              </w:rPr>
              <w:t>9.706</w:t>
            </w:r>
          </w:p>
        </w:tc>
        <w:tc>
          <w:tcPr>
            <w:tcW w:w="1037" w:type="dxa"/>
            <w:noWrap/>
            <w:hideMark/>
          </w:tcPr>
          <w:p w14:paraId="7D0CDD74" w14:textId="77777777" w:rsidR="005B1AA0" w:rsidRPr="005B1AA0" w:rsidRDefault="005B1AA0" w:rsidP="005B1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lang w:val="es-DO" w:eastAsia="es-DO"/>
              </w:rPr>
              <w:t>1,943</w:t>
            </w:r>
          </w:p>
        </w:tc>
      </w:tr>
      <w:tr w:rsidR="005B1AA0" w:rsidRPr="005B1AA0" w14:paraId="04369DEE" w14:textId="77777777" w:rsidTr="00F80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  <w:noWrap/>
            <w:hideMark/>
          </w:tcPr>
          <w:p w14:paraId="07823146" w14:textId="77777777" w:rsidR="005B1AA0" w:rsidRPr="005B1AA0" w:rsidRDefault="005B1AA0" w:rsidP="005B1AA0">
            <w:pPr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lang w:val="es-DO" w:eastAsia="es-DO"/>
              </w:rPr>
              <w:t>AGOSTO</w:t>
            </w:r>
          </w:p>
        </w:tc>
        <w:tc>
          <w:tcPr>
            <w:tcW w:w="1470" w:type="dxa"/>
            <w:noWrap/>
            <w:hideMark/>
          </w:tcPr>
          <w:p w14:paraId="28A8FAE9" w14:textId="77777777" w:rsidR="005B1AA0" w:rsidRPr="005B1AA0" w:rsidRDefault="005B1AA0" w:rsidP="005B1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  <w:t>101,797</w:t>
            </w:r>
          </w:p>
        </w:tc>
        <w:tc>
          <w:tcPr>
            <w:tcW w:w="1231" w:type="dxa"/>
            <w:noWrap/>
            <w:hideMark/>
          </w:tcPr>
          <w:p w14:paraId="75AE8420" w14:textId="77777777" w:rsidR="005B1AA0" w:rsidRPr="005B1AA0" w:rsidRDefault="005B1AA0" w:rsidP="005B1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  <w:t>1,715,715</w:t>
            </w:r>
          </w:p>
        </w:tc>
        <w:tc>
          <w:tcPr>
            <w:tcW w:w="980" w:type="dxa"/>
            <w:noWrap/>
            <w:hideMark/>
          </w:tcPr>
          <w:p w14:paraId="430FA467" w14:textId="77777777" w:rsidR="005B1AA0" w:rsidRPr="005B1AA0" w:rsidRDefault="005B1AA0" w:rsidP="005B1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  <w:t>0.00</w:t>
            </w:r>
          </w:p>
        </w:tc>
        <w:tc>
          <w:tcPr>
            <w:tcW w:w="1034" w:type="dxa"/>
            <w:noWrap/>
            <w:hideMark/>
          </w:tcPr>
          <w:p w14:paraId="4A22E918" w14:textId="77777777" w:rsidR="005B1AA0" w:rsidRPr="005B1AA0" w:rsidRDefault="005B1AA0" w:rsidP="005B1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lang w:val="es-DO" w:eastAsia="es-DO"/>
              </w:rPr>
              <w:t>880.974</w:t>
            </w:r>
          </w:p>
        </w:tc>
        <w:tc>
          <w:tcPr>
            <w:tcW w:w="873" w:type="dxa"/>
            <w:hideMark/>
          </w:tcPr>
          <w:p w14:paraId="38552A37" w14:textId="77777777" w:rsidR="005B1AA0" w:rsidRPr="005B1AA0" w:rsidRDefault="005B1AA0" w:rsidP="005B1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lang w:val="es-DO" w:eastAsia="es-DO"/>
              </w:rPr>
              <w:t>15.102</w:t>
            </w:r>
          </w:p>
        </w:tc>
        <w:tc>
          <w:tcPr>
            <w:tcW w:w="1037" w:type="dxa"/>
            <w:noWrap/>
            <w:hideMark/>
          </w:tcPr>
          <w:p w14:paraId="36415A6B" w14:textId="77777777" w:rsidR="005B1AA0" w:rsidRPr="005B1AA0" w:rsidRDefault="005B1AA0" w:rsidP="005B1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lang w:val="es-DO" w:eastAsia="es-DO"/>
              </w:rPr>
              <w:t>1,818</w:t>
            </w:r>
          </w:p>
        </w:tc>
      </w:tr>
      <w:tr w:rsidR="005B1AA0" w:rsidRPr="005B1AA0" w14:paraId="1A63FB43" w14:textId="77777777" w:rsidTr="00F800D2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  <w:noWrap/>
            <w:hideMark/>
          </w:tcPr>
          <w:p w14:paraId="3E556BE2" w14:textId="77777777" w:rsidR="005B1AA0" w:rsidRPr="005B1AA0" w:rsidRDefault="005B1AA0" w:rsidP="005B1AA0">
            <w:pPr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lang w:val="es-DO" w:eastAsia="es-DO"/>
              </w:rPr>
              <w:t>SEPTIEMBRE</w:t>
            </w:r>
          </w:p>
        </w:tc>
        <w:tc>
          <w:tcPr>
            <w:tcW w:w="1470" w:type="dxa"/>
            <w:noWrap/>
            <w:hideMark/>
          </w:tcPr>
          <w:p w14:paraId="6E188E52" w14:textId="77777777" w:rsidR="005B1AA0" w:rsidRPr="005B1AA0" w:rsidRDefault="005B1AA0" w:rsidP="005B1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  <w:t>237,020.21</w:t>
            </w:r>
          </w:p>
        </w:tc>
        <w:tc>
          <w:tcPr>
            <w:tcW w:w="1231" w:type="dxa"/>
            <w:noWrap/>
            <w:hideMark/>
          </w:tcPr>
          <w:p w14:paraId="3F18DC18" w14:textId="77777777" w:rsidR="005B1AA0" w:rsidRPr="005B1AA0" w:rsidRDefault="005B1AA0" w:rsidP="005B1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  <w:t>609,890</w:t>
            </w:r>
          </w:p>
        </w:tc>
        <w:tc>
          <w:tcPr>
            <w:tcW w:w="980" w:type="dxa"/>
            <w:noWrap/>
            <w:hideMark/>
          </w:tcPr>
          <w:p w14:paraId="37C06BBF" w14:textId="77777777" w:rsidR="005B1AA0" w:rsidRPr="005B1AA0" w:rsidRDefault="005B1AA0" w:rsidP="005B1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  <w:t>0.00</w:t>
            </w:r>
          </w:p>
        </w:tc>
        <w:tc>
          <w:tcPr>
            <w:tcW w:w="1034" w:type="dxa"/>
            <w:noWrap/>
            <w:hideMark/>
          </w:tcPr>
          <w:p w14:paraId="6BF24EDB" w14:textId="77777777" w:rsidR="005B1AA0" w:rsidRPr="005B1AA0" w:rsidRDefault="005B1AA0" w:rsidP="005B1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lang w:val="es-DO" w:eastAsia="es-DO"/>
              </w:rPr>
              <w:t>565.059</w:t>
            </w:r>
          </w:p>
        </w:tc>
        <w:tc>
          <w:tcPr>
            <w:tcW w:w="873" w:type="dxa"/>
            <w:hideMark/>
          </w:tcPr>
          <w:p w14:paraId="49C82AE8" w14:textId="77777777" w:rsidR="005B1AA0" w:rsidRPr="005B1AA0" w:rsidRDefault="005B1AA0" w:rsidP="005B1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lang w:val="es-DO" w:eastAsia="es-DO"/>
              </w:rPr>
              <w:t>12.017</w:t>
            </w:r>
          </w:p>
        </w:tc>
        <w:tc>
          <w:tcPr>
            <w:tcW w:w="1037" w:type="dxa"/>
            <w:noWrap/>
            <w:hideMark/>
          </w:tcPr>
          <w:p w14:paraId="1F22F028" w14:textId="77777777" w:rsidR="005B1AA0" w:rsidRPr="005B1AA0" w:rsidRDefault="005B1AA0" w:rsidP="005B1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lang w:val="es-DO" w:eastAsia="es-DO"/>
              </w:rPr>
              <w:t>847</w:t>
            </w:r>
          </w:p>
        </w:tc>
      </w:tr>
      <w:tr w:rsidR="005B1AA0" w:rsidRPr="005B1AA0" w14:paraId="308A19A0" w14:textId="77777777" w:rsidTr="00F80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  <w:noWrap/>
            <w:hideMark/>
          </w:tcPr>
          <w:p w14:paraId="08AAECD2" w14:textId="77777777" w:rsidR="005B1AA0" w:rsidRPr="005B1AA0" w:rsidRDefault="005B1AA0" w:rsidP="005B1AA0">
            <w:pPr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lang w:val="es-DO" w:eastAsia="es-DO"/>
              </w:rPr>
              <w:t>OCTUBRE</w:t>
            </w:r>
          </w:p>
        </w:tc>
        <w:tc>
          <w:tcPr>
            <w:tcW w:w="1470" w:type="dxa"/>
            <w:noWrap/>
            <w:hideMark/>
          </w:tcPr>
          <w:p w14:paraId="204BDF9A" w14:textId="77777777" w:rsidR="005B1AA0" w:rsidRPr="005B1AA0" w:rsidRDefault="005B1AA0" w:rsidP="005B1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  <w:t>123,782</w:t>
            </w:r>
          </w:p>
        </w:tc>
        <w:tc>
          <w:tcPr>
            <w:tcW w:w="1231" w:type="dxa"/>
            <w:noWrap/>
            <w:hideMark/>
          </w:tcPr>
          <w:p w14:paraId="19CDC9F9" w14:textId="77777777" w:rsidR="005B1AA0" w:rsidRPr="005B1AA0" w:rsidRDefault="005B1AA0" w:rsidP="005B1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  <w:t>1,442,071</w:t>
            </w:r>
          </w:p>
        </w:tc>
        <w:tc>
          <w:tcPr>
            <w:tcW w:w="980" w:type="dxa"/>
            <w:noWrap/>
            <w:hideMark/>
          </w:tcPr>
          <w:p w14:paraId="06CA23B0" w14:textId="77777777" w:rsidR="005B1AA0" w:rsidRPr="005B1AA0" w:rsidRDefault="005B1AA0" w:rsidP="005B1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  <w:t>0.00</w:t>
            </w:r>
          </w:p>
        </w:tc>
        <w:tc>
          <w:tcPr>
            <w:tcW w:w="1034" w:type="dxa"/>
            <w:noWrap/>
            <w:hideMark/>
          </w:tcPr>
          <w:p w14:paraId="13C7BC54" w14:textId="77777777" w:rsidR="005B1AA0" w:rsidRPr="005B1AA0" w:rsidRDefault="005B1AA0" w:rsidP="005B1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  <w:t>1,855</w:t>
            </w:r>
          </w:p>
        </w:tc>
        <w:tc>
          <w:tcPr>
            <w:tcW w:w="873" w:type="dxa"/>
            <w:hideMark/>
          </w:tcPr>
          <w:p w14:paraId="7090AE7E" w14:textId="77777777" w:rsidR="005B1AA0" w:rsidRPr="005B1AA0" w:rsidRDefault="005B1AA0" w:rsidP="005B1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  <w:t>0.35</w:t>
            </w:r>
          </w:p>
        </w:tc>
        <w:tc>
          <w:tcPr>
            <w:tcW w:w="1037" w:type="dxa"/>
            <w:noWrap/>
            <w:hideMark/>
          </w:tcPr>
          <w:p w14:paraId="7982F8A7" w14:textId="77777777" w:rsidR="005B1AA0" w:rsidRPr="005B1AA0" w:rsidRDefault="005B1AA0" w:rsidP="005B1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lang w:val="es-DO" w:eastAsia="es-DO"/>
              </w:rPr>
              <w:t>1,568</w:t>
            </w:r>
          </w:p>
        </w:tc>
      </w:tr>
      <w:tr w:rsidR="005B1AA0" w:rsidRPr="005B1AA0" w14:paraId="5D242DBF" w14:textId="77777777" w:rsidTr="00F800D2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  <w:noWrap/>
            <w:hideMark/>
          </w:tcPr>
          <w:p w14:paraId="3D05EBD0" w14:textId="77777777" w:rsidR="005B1AA0" w:rsidRPr="005B1AA0" w:rsidRDefault="005B1AA0" w:rsidP="005B1AA0">
            <w:pPr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lang w:val="es-DO" w:eastAsia="es-DO"/>
              </w:rPr>
              <w:t>NOVIEMBRE</w:t>
            </w:r>
          </w:p>
        </w:tc>
        <w:tc>
          <w:tcPr>
            <w:tcW w:w="1470" w:type="dxa"/>
            <w:noWrap/>
            <w:hideMark/>
          </w:tcPr>
          <w:p w14:paraId="2734587D" w14:textId="77777777" w:rsidR="005B1AA0" w:rsidRPr="005B1AA0" w:rsidRDefault="005B1AA0" w:rsidP="005B1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  <w:t>436,894</w:t>
            </w:r>
          </w:p>
        </w:tc>
        <w:tc>
          <w:tcPr>
            <w:tcW w:w="1231" w:type="dxa"/>
            <w:noWrap/>
            <w:hideMark/>
          </w:tcPr>
          <w:p w14:paraId="1E3389A8" w14:textId="77777777" w:rsidR="005B1AA0" w:rsidRPr="005B1AA0" w:rsidRDefault="005B1AA0" w:rsidP="005B1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  <w:t>1,693,533</w:t>
            </w:r>
          </w:p>
        </w:tc>
        <w:tc>
          <w:tcPr>
            <w:tcW w:w="980" w:type="dxa"/>
            <w:noWrap/>
            <w:hideMark/>
          </w:tcPr>
          <w:p w14:paraId="3A34A821" w14:textId="77777777" w:rsidR="005B1AA0" w:rsidRPr="005B1AA0" w:rsidRDefault="005B1AA0" w:rsidP="005B1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  <w:t>0.00</w:t>
            </w:r>
          </w:p>
        </w:tc>
        <w:tc>
          <w:tcPr>
            <w:tcW w:w="1034" w:type="dxa"/>
            <w:noWrap/>
            <w:hideMark/>
          </w:tcPr>
          <w:p w14:paraId="1122D960" w14:textId="77777777" w:rsidR="005B1AA0" w:rsidRPr="005B1AA0" w:rsidRDefault="005B1AA0" w:rsidP="005B1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lang w:val="es-DO" w:eastAsia="es-DO"/>
              </w:rPr>
              <w:t>1,670</w:t>
            </w:r>
          </w:p>
        </w:tc>
        <w:tc>
          <w:tcPr>
            <w:tcW w:w="873" w:type="dxa"/>
            <w:hideMark/>
          </w:tcPr>
          <w:p w14:paraId="00F9F41F" w14:textId="77777777" w:rsidR="005B1AA0" w:rsidRPr="005B1AA0" w:rsidRDefault="005B1AA0" w:rsidP="005B1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  <w:t>141</w:t>
            </w:r>
          </w:p>
        </w:tc>
        <w:tc>
          <w:tcPr>
            <w:tcW w:w="1037" w:type="dxa"/>
            <w:noWrap/>
            <w:hideMark/>
          </w:tcPr>
          <w:p w14:paraId="1016FE3D" w14:textId="77777777" w:rsidR="005B1AA0" w:rsidRPr="005B1AA0" w:rsidRDefault="005B1AA0" w:rsidP="005B1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lang w:val="es-DO" w:eastAsia="es-DO"/>
              </w:rPr>
              <w:t>2,132</w:t>
            </w:r>
          </w:p>
        </w:tc>
      </w:tr>
      <w:tr w:rsidR="005B1AA0" w:rsidRPr="005B1AA0" w14:paraId="7E55F689" w14:textId="77777777" w:rsidTr="00F80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  <w:noWrap/>
            <w:hideMark/>
          </w:tcPr>
          <w:p w14:paraId="4FFBD795" w14:textId="77777777" w:rsidR="005B1AA0" w:rsidRPr="005B1AA0" w:rsidRDefault="005B1AA0" w:rsidP="005B1AA0">
            <w:pPr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lang w:val="es-DO" w:eastAsia="es-DO"/>
              </w:rPr>
              <w:t>DICIEMBRE (10)</w:t>
            </w:r>
          </w:p>
        </w:tc>
        <w:tc>
          <w:tcPr>
            <w:tcW w:w="1470" w:type="dxa"/>
            <w:noWrap/>
            <w:hideMark/>
          </w:tcPr>
          <w:p w14:paraId="0B8A5389" w14:textId="77777777" w:rsidR="005B1AA0" w:rsidRPr="005B1AA0" w:rsidRDefault="005B1AA0" w:rsidP="005B1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  <w:t>236,240</w:t>
            </w:r>
          </w:p>
        </w:tc>
        <w:tc>
          <w:tcPr>
            <w:tcW w:w="1231" w:type="dxa"/>
            <w:noWrap/>
            <w:hideMark/>
          </w:tcPr>
          <w:p w14:paraId="54B37188" w14:textId="77777777" w:rsidR="005B1AA0" w:rsidRPr="005B1AA0" w:rsidRDefault="005B1AA0" w:rsidP="005B1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  <w:t>56,529</w:t>
            </w:r>
          </w:p>
        </w:tc>
        <w:tc>
          <w:tcPr>
            <w:tcW w:w="980" w:type="dxa"/>
            <w:noWrap/>
            <w:hideMark/>
          </w:tcPr>
          <w:p w14:paraId="0317422E" w14:textId="77777777" w:rsidR="005B1AA0" w:rsidRPr="005B1AA0" w:rsidRDefault="005B1AA0" w:rsidP="005B1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  <w:t>0.00</w:t>
            </w:r>
          </w:p>
        </w:tc>
        <w:tc>
          <w:tcPr>
            <w:tcW w:w="1034" w:type="dxa"/>
            <w:noWrap/>
            <w:hideMark/>
          </w:tcPr>
          <w:p w14:paraId="2E529509" w14:textId="77777777" w:rsidR="005B1AA0" w:rsidRPr="005B1AA0" w:rsidRDefault="005B1AA0" w:rsidP="005B1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lang w:val="es-DO" w:eastAsia="es-DO"/>
              </w:rPr>
              <w:t>267</w:t>
            </w:r>
          </w:p>
        </w:tc>
        <w:tc>
          <w:tcPr>
            <w:tcW w:w="873" w:type="dxa"/>
            <w:hideMark/>
          </w:tcPr>
          <w:p w14:paraId="312C4833" w14:textId="77777777" w:rsidR="005B1AA0" w:rsidRPr="005B1AA0" w:rsidRDefault="005B1AA0" w:rsidP="005B1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  <w:t>56</w:t>
            </w:r>
          </w:p>
        </w:tc>
        <w:tc>
          <w:tcPr>
            <w:tcW w:w="1037" w:type="dxa"/>
            <w:noWrap/>
            <w:hideMark/>
          </w:tcPr>
          <w:p w14:paraId="0ADA936A" w14:textId="77777777" w:rsidR="005B1AA0" w:rsidRPr="005B1AA0" w:rsidRDefault="005B1AA0" w:rsidP="005B1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lang w:val="es-DO" w:eastAsia="es-DO"/>
              </w:rPr>
              <w:t>293</w:t>
            </w:r>
          </w:p>
        </w:tc>
      </w:tr>
      <w:tr w:rsidR="005B1AA0" w:rsidRPr="005B1AA0" w14:paraId="37FA4C4C" w14:textId="77777777" w:rsidTr="00F800D2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8" w:type="dxa"/>
            <w:noWrap/>
            <w:hideMark/>
          </w:tcPr>
          <w:p w14:paraId="42DFEC57" w14:textId="77777777" w:rsidR="005B1AA0" w:rsidRPr="005B1AA0" w:rsidRDefault="005B1AA0" w:rsidP="005B1AA0">
            <w:pPr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color w:val="000000"/>
                <w:lang w:val="es-DO" w:eastAsia="es-DO"/>
              </w:rPr>
              <w:t>Total en Kilogramos</w:t>
            </w:r>
          </w:p>
        </w:tc>
        <w:tc>
          <w:tcPr>
            <w:tcW w:w="1470" w:type="dxa"/>
            <w:noWrap/>
            <w:hideMark/>
          </w:tcPr>
          <w:p w14:paraId="237AA823" w14:textId="77777777" w:rsidR="005B1AA0" w:rsidRPr="005B1AA0" w:rsidRDefault="005B1AA0" w:rsidP="005B1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DO" w:eastAsia="es-DO"/>
              </w:rPr>
              <w:t>3,255</w:t>
            </w:r>
          </w:p>
        </w:tc>
        <w:tc>
          <w:tcPr>
            <w:tcW w:w="1231" w:type="dxa"/>
            <w:noWrap/>
            <w:hideMark/>
          </w:tcPr>
          <w:p w14:paraId="33911B16" w14:textId="77777777" w:rsidR="005B1AA0" w:rsidRPr="005B1AA0" w:rsidRDefault="005B1AA0" w:rsidP="005B1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DO" w:eastAsia="es-DO"/>
              </w:rPr>
              <w:t>17,476</w:t>
            </w:r>
          </w:p>
        </w:tc>
        <w:tc>
          <w:tcPr>
            <w:tcW w:w="980" w:type="dxa"/>
            <w:noWrap/>
            <w:hideMark/>
          </w:tcPr>
          <w:p w14:paraId="60C8E2B2" w14:textId="77777777" w:rsidR="005B1AA0" w:rsidRPr="005B1AA0" w:rsidRDefault="005B1AA0" w:rsidP="005B1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DO" w:eastAsia="es-DO"/>
              </w:rPr>
              <w:t>8</w:t>
            </w:r>
          </w:p>
        </w:tc>
        <w:tc>
          <w:tcPr>
            <w:tcW w:w="1034" w:type="dxa"/>
            <w:noWrap/>
            <w:hideMark/>
          </w:tcPr>
          <w:p w14:paraId="15ADC05A" w14:textId="77777777" w:rsidR="005B1AA0" w:rsidRPr="005B1AA0" w:rsidRDefault="005B1AA0" w:rsidP="005B1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DO" w:eastAsia="es-DO"/>
              </w:rPr>
              <w:t>10.553</w:t>
            </w:r>
          </w:p>
        </w:tc>
        <w:tc>
          <w:tcPr>
            <w:tcW w:w="873" w:type="dxa"/>
            <w:noWrap/>
            <w:hideMark/>
          </w:tcPr>
          <w:p w14:paraId="45B8EF92" w14:textId="77777777" w:rsidR="005B1AA0" w:rsidRPr="005B1AA0" w:rsidRDefault="005B1AA0" w:rsidP="005B1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DO" w:eastAsia="es-DO"/>
              </w:rPr>
              <w:t>0.553</w:t>
            </w:r>
          </w:p>
        </w:tc>
        <w:tc>
          <w:tcPr>
            <w:tcW w:w="1037" w:type="dxa"/>
            <w:noWrap/>
            <w:hideMark/>
          </w:tcPr>
          <w:p w14:paraId="62CB9AB0" w14:textId="77777777" w:rsidR="005B1AA0" w:rsidRPr="005B1AA0" w:rsidRDefault="005B1AA0" w:rsidP="005B1A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  <w:r w:rsidRPr="005B1AA0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20,751</w:t>
            </w:r>
          </w:p>
        </w:tc>
      </w:tr>
    </w:tbl>
    <w:p w14:paraId="184DCAD7" w14:textId="77777777" w:rsidR="008D4869" w:rsidRDefault="008D4869" w:rsidP="00730538">
      <w:pPr>
        <w:jc w:val="both"/>
        <w:rPr>
          <w:noProof/>
          <w:lang w:val="es-DO" w:eastAsia="es-DO"/>
        </w:rPr>
      </w:pPr>
    </w:p>
    <w:p w14:paraId="7B6B5BAA" w14:textId="77777777" w:rsidR="005B1AA0" w:rsidRDefault="005B1AA0" w:rsidP="00730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s-DO" w:eastAsia="es-DO"/>
        </w:rPr>
        <w:drawing>
          <wp:inline distT="0" distB="0" distL="0" distR="0" wp14:anchorId="35370AB3" wp14:editId="1BA23EFC">
            <wp:extent cx="5810250" cy="2886075"/>
            <wp:effectExtent l="0" t="0" r="0" b="9525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0A8867C" w14:textId="77777777" w:rsidR="008D4869" w:rsidRPr="000A50D5" w:rsidRDefault="009C3E86" w:rsidP="00730538">
      <w:pPr>
        <w:jc w:val="both"/>
        <w:rPr>
          <w:rFonts w:ascii="Times New Roman" w:hAnsi="Times New Roman" w:cs="Times New Roman"/>
          <w:sz w:val="28"/>
          <w:szCs w:val="28"/>
          <w:lang w:val="es-DO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val="es-DO" w:eastAsia="es-DO"/>
        </w:rPr>
        <w:t xml:space="preserve">  </w:t>
      </w:r>
      <w:r w:rsidRPr="009C3E86">
        <w:rPr>
          <w:rFonts w:ascii="Times New Roman" w:eastAsia="Times New Roman" w:hAnsi="Times New Roman"/>
          <w:b/>
          <w:noProof/>
          <w:sz w:val="20"/>
          <w:szCs w:val="20"/>
          <w:lang w:val="es-DO" w:eastAsia="es-DO"/>
        </w:rPr>
        <w:t xml:space="preserve">Fuente: </w:t>
      </w:r>
      <w:r w:rsidRPr="009C3E86">
        <w:rPr>
          <w:rFonts w:ascii="Times New Roman" w:eastAsia="Times New Roman" w:hAnsi="Times New Roman"/>
          <w:noProof/>
          <w:sz w:val="20"/>
          <w:szCs w:val="20"/>
          <w:lang w:val="es-DO" w:eastAsia="es-DO"/>
        </w:rPr>
        <w:t>Direccion Naciona</w:t>
      </w:r>
      <w:r w:rsidR="005B1AA0">
        <w:rPr>
          <w:rFonts w:ascii="Times New Roman" w:eastAsia="Times New Roman" w:hAnsi="Times New Roman"/>
          <w:noProof/>
          <w:sz w:val="20"/>
          <w:szCs w:val="20"/>
          <w:lang w:val="es-DO" w:eastAsia="es-DO"/>
        </w:rPr>
        <w:t>l</w:t>
      </w:r>
      <w:r w:rsidRPr="009C3E86">
        <w:rPr>
          <w:rFonts w:ascii="Times New Roman" w:eastAsia="Times New Roman" w:hAnsi="Times New Roman"/>
          <w:noProof/>
          <w:sz w:val="20"/>
          <w:szCs w:val="20"/>
          <w:lang w:val="es-DO" w:eastAsia="es-DO"/>
        </w:rPr>
        <w:t xml:space="preserve"> de Control de Drogas</w:t>
      </w:r>
    </w:p>
    <w:p w14:paraId="3C3C3B75" w14:textId="77777777" w:rsidR="00F800D2" w:rsidRDefault="00F800D2" w:rsidP="00730538">
      <w:pPr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14:paraId="6DC1CD5F" w14:textId="77777777" w:rsidR="005B1AA0" w:rsidRDefault="00612274" w:rsidP="00730538">
      <w:pPr>
        <w:jc w:val="both"/>
        <w:rPr>
          <w:rFonts w:ascii="Times New Roman" w:hAnsi="Times New Roman" w:cs="Times New Roman"/>
          <w:sz w:val="24"/>
          <w:szCs w:val="24"/>
        </w:rPr>
      </w:pPr>
      <w:r w:rsidRPr="006B643B">
        <w:rPr>
          <w:rFonts w:ascii="Times New Roman" w:hAnsi="Times New Roman" w:cs="Times New Roman"/>
          <w:sz w:val="24"/>
          <w:szCs w:val="24"/>
        </w:rPr>
        <w:t xml:space="preserve">Cabe destacar que los meses de </w:t>
      </w:r>
      <w:r w:rsidR="005B1AA0">
        <w:rPr>
          <w:rFonts w:ascii="Times New Roman" w:hAnsi="Times New Roman" w:cs="Times New Roman"/>
          <w:b/>
          <w:sz w:val="24"/>
          <w:szCs w:val="24"/>
        </w:rPr>
        <w:t>abril</w:t>
      </w:r>
      <w:r w:rsidRPr="006B643B">
        <w:rPr>
          <w:rFonts w:ascii="Times New Roman" w:hAnsi="Times New Roman" w:cs="Times New Roman"/>
          <w:sz w:val="24"/>
          <w:szCs w:val="24"/>
        </w:rPr>
        <w:t xml:space="preserve"> y </w:t>
      </w:r>
      <w:r w:rsidR="005B1AA0">
        <w:rPr>
          <w:rFonts w:ascii="Times New Roman" w:hAnsi="Times New Roman" w:cs="Times New Roman"/>
          <w:b/>
          <w:sz w:val="24"/>
          <w:szCs w:val="24"/>
        </w:rPr>
        <w:t xml:space="preserve">mayo </w:t>
      </w:r>
      <w:r w:rsidRPr="006B643B">
        <w:rPr>
          <w:rFonts w:ascii="Times New Roman" w:hAnsi="Times New Roman" w:cs="Times New Roman"/>
          <w:sz w:val="24"/>
          <w:szCs w:val="24"/>
        </w:rPr>
        <w:t>muestran las mayores incautaciones, entre ambos</w:t>
      </w:r>
      <w:r w:rsidR="000A50D5" w:rsidRPr="006B643B">
        <w:rPr>
          <w:rFonts w:ascii="Times New Roman" w:hAnsi="Times New Roman" w:cs="Times New Roman"/>
          <w:sz w:val="24"/>
          <w:szCs w:val="24"/>
        </w:rPr>
        <w:t>,</w:t>
      </w:r>
      <w:r w:rsidRPr="006B643B">
        <w:rPr>
          <w:rFonts w:ascii="Times New Roman" w:hAnsi="Times New Roman" w:cs="Times New Roman"/>
          <w:sz w:val="24"/>
          <w:szCs w:val="24"/>
        </w:rPr>
        <w:t xml:space="preserve"> unos</w:t>
      </w:r>
      <w:r w:rsidRPr="006B64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AA0">
        <w:rPr>
          <w:rFonts w:ascii="Times New Roman" w:hAnsi="Times New Roman" w:cs="Times New Roman"/>
          <w:b/>
          <w:sz w:val="24"/>
          <w:szCs w:val="24"/>
        </w:rPr>
        <w:t>6,190.19</w:t>
      </w:r>
      <w:r w:rsidRPr="006B643B">
        <w:rPr>
          <w:rFonts w:ascii="Times New Roman" w:hAnsi="Times New Roman" w:cs="Times New Roman"/>
          <w:b/>
          <w:sz w:val="24"/>
          <w:szCs w:val="24"/>
        </w:rPr>
        <w:t>Kg de</w:t>
      </w:r>
      <w:r w:rsidRPr="006B643B">
        <w:rPr>
          <w:rFonts w:ascii="Times New Roman" w:hAnsi="Times New Roman" w:cs="Times New Roman"/>
          <w:sz w:val="24"/>
          <w:szCs w:val="24"/>
        </w:rPr>
        <w:t xml:space="preserve"> diferentes sustancias. </w:t>
      </w:r>
    </w:p>
    <w:p w14:paraId="3EF0957F" w14:textId="77777777" w:rsidR="008D4869" w:rsidRDefault="005B1AA0" w:rsidP="007305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s-DO" w:eastAsia="es-DO"/>
        </w:rPr>
        <w:lastRenderedPageBreak/>
        <w:drawing>
          <wp:inline distT="0" distB="0" distL="0" distR="0" wp14:anchorId="3A5707BD" wp14:editId="37D0AE5C">
            <wp:extent cx="5343525" cy="2743200"/>
            <wp:effectExtent l="0" t="0" r="9525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EA3F6D7" w14:textId="77777777" w:rsidR="00307E23" w:rsidRDefault="00307E23" w:rsidP="00F800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415771" w14:textId="77777777" w:rsidR="00AD6FF4" w:rsidRDefault="008D44C9" w:rsidP="00F800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INCINERACIONES DE DROGAS (</w:t>
      </w:r>
      <w:r w:rsidR="006212C5" w:rsidRPr="006212C5">
        <w:rPr>
          <w:rFonts w:ascii="Times New Roman" w:hAnsi="Times New Roman" w:cs="Times New Roman"/>
          <w:b/>
          <w:sz w:val="28"/>
          <w:szCs w:val="28"/>
        </w:rPr>
        <w:t>INACIF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14:paraId="5CC472E0" w14:textId="77777777" w:rsidR="00126538" w:rsidRPr="006B643B" w:rsidRDefault="00E40398" w:rsidP="006B643B">
      <w:pPr>
        <w:pStyle w:val="NormalWeb"/>
        <w:shd w:val="clear" w:color="auto" w:fill="FFFFFF"/>
        <w:spacing w:before="0" w:beforeAutospacing="0" w:after="150" w:afterAutospacing="0" w:line="276" w:lineRule="auto"/>
        <w:jc w:val="both"/>
      </w:pPr>
      <w:r w:rsidRPr="006B643B">
        <w:rPr>
          <w:rFonts w:eastAsiaTheme="minorHAnsi"/>
          <w:lang w:val="es-ES" w:eastAsia="en-US"/>
        </w:rPr>
        <w:t xml:space="preserve">El INACIF es un órgano técnico funcionalmente independiente, adscrito administrativamente a la Procuraduría General de la República, con la misión principal de brindar auxilio científico y técnico a los órganos de </w:t>
      </w:r>
      <w:r w:rsidR="005C172A" w:rsidRPr="006B643B">
        <w:rPr>
          <w:rFonts w:eastAsiaTheme="minorHAnsi"/>
          <w:lang w:val="es-ES" w:eastAsia="en-US"/>
        </w:rPr>
        <w:t xml:space="preserve">investigación, </w:t>
      </w:r>
      <w:r w:rsidR="005C172A" w:rsidRPr="006B643B">
        <w:t>allí</w:t>
      </w:r>
      <w:r w:rsidRPr="006B643B">
        <w:t xml:space="preserve"> es donde diariamente llegan los casos de estupefacientes que decomisan la Dirección Nacio</w:t>
      </w:r>
      <w:r w:rsidR="00F800D2">
        <w:t>nal de Control de Drogas (DNCD). En todo el año 2021</w:t>
      </w:r>
      <w:r w:rsidR="00126538" w:rsidRPr="006B643B">
        <w:t xml:space="preserve"> logro incinerar un total de </w:t>
      </w:r>
      <w:r w:rsidR="00F800D2">
        <w:rPr>
          <w:b/>
        </w:rPr>
        <w:t>23,647.47</w:t>
      </w:r>
      <w:r w:rsidR="00944283" w:rsidRPr="006B643B">
        <w:t xml:space="preserve"> </w:t>
      </w:r>
      <w:r w:rsidR="00944283" w:rsidRPr="00F800D2">
        <w:rPr>
          <w:b/>
        </w:rPr>
        <w:t>Kg</w:t>
      </w:r>
      <w:r w:rsidR="00944283" w:rsidRPr="006B643B">
        <w:t xml:space="preserve"> de sustancias controladas siendo la cocaína la de mayor incineración.</w:t>
      </w:r>
    </w:p>
    <w:p w14:paraId="7777D9A2" w14:textId="77777777" w:rsidR="00944283" w:rsidRPr="00F800D2" w:rsidRDefault="00944283" w:rsidP="006B643B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Tabladecuadrcula2-nfasis11"/>
        <w:tblpPr w:leftFromText="141" w:rightFromText="141" w:vertAnchor="text" w:horzAnchor="margin" w:tblpXSpec="center" w:tblpY="559"/>
        <w:tblW w:w="6154" w:type="dxa"/>
        <w:tblLook w:val="04A0" w:firstRow="1" w:lastRow="0" w:firstColumn="1" w:lastColumn="0" w:noHBand="0" w:noVBand="1"/>
      </w:tblPr>
      <w:tblGrid>
        <w:gridCol w:w="3077"/>
        <w:gridCol w:w="3077"/>
      </w:tblGrid>
      <w:tr w:rsidR="00A23C32" w:rsidRPr="0099226E" w14:paraId="5D05B982" w14:textId="77777777" w:rsidTr="00A23C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noWrap/>
            <w:hideMark/>
          </w:tcPr>
          <w:p w14:paraId="4BE50906" w14:textId="77777777" w:rsidR="00A23C32" w:rsidRPr="0099226E" w:rsidRDefault="00A23C32" w:rsidP="00A23C32">
            <w:pPr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99226E">
              <w:rPr>
                <w:rFonts w:ascii="Calibri" w:eastAsia="Times New Roman" w:hAnsi="Calibri" w:cs="Calibri"/>
                <w:color w:val="000000"/>
                <w:lang w:val="es-DO" w:eastAsia="es-DO"/>
              </w:rPr>
              <w:t>SUSTANCIAS INCINERADAS</w:t>
            </w:r>
          </w:p>
        </w:tc>
        <w:tc>
          <w:tcPr>
            <w:tcW w:w="3077" w:type="dxa"/>
            <w:noWrap/>
            <w:hideMark/>
          </w:tcPr>
          <w:p w14:paraId="2C97F7AF" w14:textId="77777777" w:rsidR="00A23C32" w:rsidRPr="0099226E" w:rsidRDefault="003C22F0" w:rsidP="00A23C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>CANTIDAD</w:t>
            </w:r>
          </w:p>
        </w:tc>
      </w:tr>
      <w:tr w:rsidR="00A23C32" w:rsidRPr="0099226E" w14:paraId="31BFAB1A" w14:textId="77777777" w:rsidTr="00A23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noWrap/>
            <w:hideMark/>
          </w:tcPr>
          <w:p w14:paraId="3FAA8E43" w14:textId="77777777" w:rsidR="00A23C32" w:rsidRPr="0099226E" w:rsidRDefault="00A23C32" w:rsidP="00A23C32">
            <w:pPr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99226E">
              <w:rPr>
                <w:rFonts w:ascii="Calibri" w:eastAsia="Times New Roman" w:hAnsi="Calibri" w:cs="Calibri"/>
                <w:color w:val="000000"/>
                <w:lang w:val="es-DO" w:eastAsia="es-DO"/>
              </w:rPr>
              <w:t>MARIHUANA Kg</w:t>
            </w:r>
          </w:p>
        </w:tc>
        <w:tc>
          <w:tcPr>
            <w:tcW w:w="3077" w:type="dxa"/>
            <w:noWrap/>
            <w:hideMark/>
          </w:tcPr>
          <w:p w14:paraId="0D20789C" w14:textId="77777777" w:rsidR="00A23C32" w:rsidRPr="00944283" w:rsidRDefault="00307E23" w:rsidP="009442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s-DO"/>
              </w:rPr>
            </w:pPr>
            <w:r>
              <w:rPr>
                <w:rFonts w:ascii="Calibri" w:hAnsi="Calibri" w:cs="Calibri"/>
                <w:color w:val="000000"/>
              </w:rPr>
              <w:t>6,026.63</w:t>
            </w:r>
          </w:p>
        </w:tc>
      </w:tr>
      <w:tr w:rsidR="00944283" w:rsidRPr="0099226E" w14:paraId="0A8EE582" w14:textId="77777777" w:rsidTr="00944283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noWrap/>
          </w:tcPr>
          <w:p w14:paraId="2113C14A" w14:textId="77777777" w:rsidR="00944283" w:rsidRPr="0099226E" w:rsidRDefault="00944283" w:rsidP="00944283">
            <w:pPr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99226E">
              <w:rPr>
                <w:rFonts w:ascii="Calibri" w:eastAsia="Times New Roman" w:hAnsi="Calibri" w:cs="Calibri"/>
                <w:color w:val="000000"/>
                <w:lang w:val="es-DO" w:eastAsia="es-DO"/>
              </w:rPr>
              <w:t>COCAINA Kg</w:t>
            </w:r>
          </w:p>
        </w:tc>
        <w:tc>
          <w:tcPr>
            <w:tcW w:w="3077" w:type="dxa"/>
            <w:noWrap/>
          </w:tcPr>
          <w:p w14:paraId="0DEAFA3E" w14:textId="77777777" w:rsidR="00944283" w:rsidRPr="00944283" w:rsidRDefault="00307E23" w:rsidP="009442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lang w:val="es-DO"/>
              </w:rPr>
            </w:pPr>
            <w:r>
              <w:rPr>
                <w:rFonts w:ascii="Calibri" w:hAnsi="Calibri" w:cs="Calibri"/>
                <w:color w:val="000000"/>
              </w:rPr>
              <w:t>17,563.09</w:t>
            </w:r>
          </w:p>
        </w:tc>
      </w:tr>
      <w:tr w:rsidR="00944283" w:rsidRPr="0099226E" w14:paraId="400535CB" w14:textId="77777777" w:rsidTr="00A23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noWrap/>
            <w:hideMark/>
          </w:tcPr>
          <w:p w14:paraId="27075C8F" w14:textId="77777777" w:rsidR="00944283" w:rsidRPr="0099226E" w:rsidRDefault="00944283" w:rsidP="00944283">
            <w:pPr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99226E">
              <w:rPr>
                <w:rFonts w:ascii="Calibri" w:eastAsia="Times New Roman" w:hAnsi="Calibri" w:cs="Calibri"/>
                <w:color w:val="000000"/>
                <w:lang w:val="es-DO" w:eastAsia="es-DO"/>
              </w:rPr>
              <w:t>HEROÍNA Kg</w:t>
            </w:r>
          </w:p>
        </w:tc>
        <w:tc>
          <w:tcPr>
            <w:tcW w:w="3077" w:type="dxa"/>
            <w:noWrap/>
            <w:hideMark/>
          </w:tcPr>
          <w:p w14:paraId="6076937E" w14:textId="77777777" w:rsidR="00944283" w:rsidRPr="0099226E" w:rsidRDefault="00307E23" w:rsidP="009442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>8.21</w:t>
            </w:r>
          </w:p>
        </w:tc>
      </w:tr>
      <w:tr w:rsidR="00944283" w:rsidRPr="0099226E" w14:paraId="4908C493" w14:textId="77777777" w:rsidTr="005C172A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noWrap/>
            <w:hideMark/>
          </w:tcPr>
          <w:p w14:paraId="22ED919A" w14:textId="77777777" w:rsidR="00944283" w:rsidRPr="0099226E" w:rsidRDefault="00944283" w:rsidP="00944283">
            <w:pPr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>EXTASIS kg</w:t>
            </w:r>
            <w:r w:rsidRPr="0099226E">
              <w:rPr>
                <w:rFonts w:ascii="Calibri" w:eastAsia="Times New Roman" w:hAnsi="Calibri" w:cs="Calibri"/>
                <w:color w:val="000000"/>
                <w:lang w:val="es-DO" w:eastAsia="es-DO"/>
              </w:rPr>
              <w:t>.</w:t>
            </w:r>
          </w:p>
        </w:tc>
        <w:tc>
          <w:tcPr>
            <w:tcW w:w="3077" w:type="dxa"/>
            <w:noWrap/>
            <w:hideMark/>
          </w:tcPr>
          <w:p w14:paraId="0EF78728" w14:textId="77777777" w:rsidR="00944283" w:rsidRPr="0099226E" w:rsidRDefault="00307E23" w:rsidP="009442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>5.54</w:t>
            </w:r>
          </w:p>
        </w:tc>
      </w:tr>
      <w:tr w:rsidR="00944283" w:rsidRPr="0099226E" w14:paraId="44C42145" w14:textId="77777777" w:rsidTr="00A23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noWrap/>
            <w:hideMark/>
          </w:tcPr>
          <w:p w14:paraId="706A1A55" w14:textId="77777777" w:rsidR="00944283" w:rsidRPr="0099226E" w:rsidRDefault="00944283" w:rsidP="00944283">
            <w:pPr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99226E">
              <w:rPr>
                <w:rFonts w:ascii="Calibri" w:eastAsia="Times New Roman" w:hAnsi="Calibri" w:cs="Calibri"/>
                <w:color w:val="000000"/>
                <w:lang w:val="es-DO" w:eastAsia="es-DO"/>
              </w:rPr>
              <w:t>CRACK Kg</w:t>
            </w:r>
          </w:p>
        </w:tc>
        <w:tc>
          <w:tcPr>
            <w:tcW w:w="3077" w:type="dxa"/>
            <w:noWrap/>
            <w:hideMark/>
          </w:tcPr>
          <w:p w14:paraId="31813467" w14:textId="77777777" w:rsidR="00944283" w:rsidRPr="0099226E" w:rsidRDefault="00307E23" w:rsidP="009442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>24.02</w:t>
            </w:r>
          </w:p>
        </w:tc>
      </w:tr>
      <w:tr w:rsidR="00944283" w:rsidRPr="0099226E" w14:paraId="47118D72" w14:textId="77777777" w:rsidTr="00A23C32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noWrap/>
            <w:hideMark/>
          </w:tcPr>
          <w:p w14:paraId="333D2357" w14:textId="77777777" w:rsidR="00944283" w:rsidRPr="0099226E" w:rsidRDefault="00944283" w:rsidP="00944283">
            <w:pPr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>Otras sustancias</w:t>
            </w:r>
          </w:p>
        </w:tc>
        <w:tc>
          <w:tcPr>
            <w:tcW w:w="3077" w:type="dxa"/>
            <w:noWrap/>
            <w:hideMark/>
          </w:tcPr>
          <w:p w14:paraId="4B81A130" w14:textId="77777777" w:rsidR="00944283" w:rsidRPr="0099226E" w:rsidRDefault="00307E23" w:rsidP="009442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>
              <w:rPr>
                <w:rFonts w:ascii="Calibri" w:eastAsia="Times New Roman" w:hAnsi="Calibri" w:cs="Calibri"/>
                <w:color w:val="000000"/>
                <w:lang w:val="es-DO" w:eastAsia="es-DO"/>
              </w:rPr>
              <w:t>20.68</w:t>
            </w:r>
          </w:p>
        </w:tc>
      </w:tr>
      <w:tr w:rsidR="00944283" w:rsidRPr="0099226E" w14:paraId="7612FAFA" w14:textId="77777777" w:rsidTr="00A23C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noWrap/>
            <w:hideMark/>
          </w:tcPr>
          <w:p w14:paraId="076C348C" w14:textId="77777777" w:rsidR="00944283" w:rsidRPr="0099226E" w:rsidRDefault="00944283" w:rsidP="00944283">
            <w:pPr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99226E">
              <w:rPr>
                <w:rFonts w:ascii="Calibri" w:eastAsia="Times New Roman" w:hAnsi="Calibri" w:cs="Calibri"/>
                <w:color w:val="000000"/>
                <w:lang w:val="es-DO" w:eastAsia="es-DO"/>
              </w:rPr>
              <w:t>TOTAL</w:t>
            </w:r>
          </w:p>
        </w:tc>
        <w:tc>
          <w:tcPr>
            <w:tcW w:w="3077" w:type="dxa"/>
            <w:noWrap/>
            <w:hideMark/>
          </w:tcPr>
          <w:p w14:paraId="5D288213" w14:textId="77777777" w:rsidR="00944283" w:rsidRPr="0099226E" w:rsidRDefault="00307E23" w:rsidP="009442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23,647.47</w:t>
            </w:r>
          </w:p>
        </w:tc>
      </w:tr>
    </w:tbl>
    <w:p w14:paraId="51332E1F" w14:textId="77777777" w:rsidR="00A23C32" w:rsidRPr="00802224" w:rsidRDefault="003C22F0" w:rsidP="003C22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224">
        <w:rPr>
          <w:rFonts w:ascii="Times New Roman" w:hAnsi="Times New Roman" w:cs="Times New Roman"/>
          <w:b/>
          <w:sz w:val="24"/>
          <w:szCs w:val="24"/>
        </w:rPr>
        <w:t xml:space="preserve">Incineraciones por parte del INACIF </w:t>
      </w:r>
      <w:r w:rsidR="00481A6B">
        <w:rPr>
          <w:rFonts w:ascii="Times New Roman" w:hAnsi="Times New Roman" w:cs="Times New Roman"/>
          <w:b/>
          <w:sz w:val="24"/>
          <w:szCs w:val="24"/>
        </w:rPr>
        <w:t>año</w:t>
      </w:r>
      <w:r w:rsidR="00307E23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5C172A">
        <w:rPr>
          <w:rFonts w:ascii="Times New Roman" w:hAnsi="Times New Roman" w:cs="Times New Roman"/>
          <w:b/>
          <w:sz w:val="24"/>
          <w:szCs w:val="24"/>
        </w:rPr>
        <w:t xml:space="preserve"> en Kg.</w:t>
      </w:r>
    </w:p>
    <w:p w14:paraId="337D4B48" w14:textId="77777777" w:rsidR="00A23C32" w:rsidRDefault="00A23C32" w:rsidP="0073053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BDD1D6" w14:textId="77777777" w:rsidR="00A23C32" w:rsidRDefault="00A23C32" w:rsidP="0073053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27DFEC" w14:textId="77777777" w:rsidR="00A23C32" w:rsidRDefault="00A23C32" w:rsidP="0073053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C65120" w14:textId="77777777" w:rsidR="00A23C32" w:rsidRDefault="00A23C32" w:rsidP="0073053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232425" w14:textId="77777777" w:rsidR="00A23C32" w:rsidRDefault="00A23C32" w:rsidP="0073053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2E9274" w14:textId="77777777" w:rsidR="00A23C32" w:rsidRDefault="00A23C32" w:rsidP="0073053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B56561" w14:textId="77777777" w:rsidR="00A471E4" w:rsidRPr="00EE5AD8" w:rsidRDefault="00A23C32" w:rsidP="00EE5AD8">
      <w:pPr>
        <w:jc w:val="both"/>
        <w:rPr>
          <w:rFonts w:ascii="Times New Roman" w:hAnsi="Times New Roman" w:cs="Times New Roman"/>
          <w:color w:val="262626" w:themeColor="text1" w:themeTint="D9"/>
          <w:sz w:val="20"/>
          <w:lang w:val="es-DO"/>
        </w:rPr>
        <w:sectPr w:rsidR="00A471E4" w:rsidRPr="00EE5AD8" w:rsidSect="00A471E4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color w:val="262626" w:themeColor="text1" w:themeTint="D9"/>
          <w:sz w:val="20"/>
          <w:lang w:val="es-DO"/>
        </w:rPr>
        <w:t xml:space="preserve">                  </w:t>
      </w:r>
      <w:r w:rsidR="00B6499E">
        <w:rPr>
          <w:rFonts w:ascii="Times New Roman" w:hAnsi="Times New Roman" w:cs="Times New Roman"/>
          <w:i/>
          <w:color w:val="262626" w:themeColor="text1" w:themeTint="D9"/>
          <w:sz w:val="20"/>
          <w:lang w:val="es-DO"/>
        </w:rPr>
        <w:t xml:space="preserve">  </w:t>
      </w:r>
      <w:r>
        <w:rPr>
          <w:rFonts w:ascii="Times New Roman" w:hAnsi="Times New Roman" w:cs="Times New Roman"/>
          <w:i/>
          <w:color w:val="262626" w:themeColor="text1" w:themeTint="D9"/>
          <w:sz w:val="20"/>
          <w:lang w:val="es-DO"/>
        </w:rPr>
        <w:t xml:space="preserve">   </w:t>
      </w:r>
      <w:r w:rsidR="00B6499E" w:rsidRPr="007A6D18">
        <w:rPr>
          <w:rFonts w:ascii="Times New Roman" w:hAnsi="Times New Roman" w:cs="Times New Roman"/>
          <w:b/>
          <w:color w:val="262626" w:themeColor="text1" w:themeTint="D9"/>
          <w:sz w:val="20"/>
          <w:lang w:val="es-DO"/>
        </w:rPr>
        <w:t>Fuente</w:t>
      </w:r>
      <w:r w:rsidR="00B6499E">
        <w:rPr>
          <w:rFonts w:ascii="Times New Roman" w:hAnsi="Times New Roman" w:cs="Times New Roman"/>
          <w:i/>
          <w:color w:val="262626" w:themeColor="text1" w:themeTint="D9"/>
          <w:sz w:val="20"/>
          <w:lang w:val="es-DO"/>
        </w:rPr>
        <w:t>:</w:t>
      </w:r>
      <w:r>
        <w:rPr>
          <w:rFonts w:ascii="Times New Roman" w:hAnsi="Times New Roman" w:cs="Times New Roman"/>
          <w:i/>
          <w:color w:val="262626" w:themeColor="text1" w:themeTint="D9"/>
          <w:sz w:val="20"/>
          <w:lang w:val="es-DO"/>
        </w:rPr>
        <w:t xml:space="preserve"> </w:t>
      </w:r>
      <w:r w:rsidRPr="007A6D18">
        <w:rPr>
          <w:rFonts w:ascii="Times New Roman" w:hAnsi="Times New Roman" w:cs="Times New Roman"/>
          <w:i/>
          <w:color w:val="262626" w:themeColor="text1" w:themeTint="D9"/>
          <w:sz w:val="20"/>
          <w:lang w:val="es-DO"/>
        </w:rPr>
        <w:t>Instituto Nacional de Ciencias Forenses</w:t>
      </w:r>
      <w:r w:rsidRPr="007A6D18">
        <w:rPr>
          <w:rFonts w:ascii="Times New Roman" w:hAnsi="Times New Roman" w:cs="Times New Roman"/>
          <w:color w:val="262626" w:themeColor="text1" w:themeTint="D9"/>
          <w:sz w:val="20"/>
          <w:lang w:val="es-DO"/>
        </w:rPr>
        <w:t xml:space="preserve"> (INACIF)      </w:t>
      </w:r>
      <w:r w:rsidR="00EE5AD8">
        <w:rPr>
          <w:rFonts w:ascii="Times New Roman" w:hAnsi="Times New Roman" w:cs="Times New Roman"/>
          <w:color w:val="262626" w:themeColor="text1" w:themeTint="D9"/>
          <w:sz w:val="20"/>
          <w:lang w:val="es-DO"/>
        </w:rPr>
        <w:t xml:space="preserve">     </w:t>
      </w:r>
    </w:p>
    <w:p w14:paraId="25FEE9AB" w14:textId="77777777" w:rsidR="00936F80" w:rsidRDefault="00AA36E3" w:rsidP="00936F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MAYORES </w:t>
      </w:r>
      <w:r w:rsidR="00FC0519">
        <w:rPr>
          <w:rFonts w:ascii="Times New Roman" w:hAnsi="Times New Roman" w:cs="Times New Roman"/>
          <w:b/>
          <w:sz w:val="28"/>
          <w:szCs w:val="28"/>
        </w:rPr>
        <w:t>INCAUTACIONES DE COCAINA Y MARIHUANA</w:t>
      </w:r>
      <w:r w:rsidR="00936F80">
        <w:rPr>
          <w:rFonts w:ascii="Times New Roman" w:hAnsi="Times New Roman" w:cs="Times New Roman"/>
          <w:b/>
          <w:sz w:val="28"/>
          <w:szCs w:val="28"/>
        </w:rPr>
        <w:t xml:space="preserve"> POR PROVINCIA</w:t>
      </w:r>
      <w:r w:rsidR="00463AAB">
        <w:rPr>
          <w:rFonts w:ascii="Times New Roman" w:hAnsi="Times New Roman" w:cs="Times New Roman"/>
          <w:b/>
          <w:sz w:val="28"/>
          <w:szCs w:val="28"/>
        </w:rPr>
        <w:t>S</w:t>
      </w:r>
      <w:r w:rsidR="006A1838">
        <w:rPr>
          <w:rFonts w:ascii="Times New Roman" w:hAnsi="Times New Roman" w:cs="Times New Roman"/>
          <w:b/>
          <w:sz w:val="28"/>
          <w:szCs w:val="28"/>
        </w:rPr>
        <w:t xml:space="preserve"> AÑO </w:t>
      </w:r>
      <w:r w:rsidR="00B41DCA">
        <w:rPr>
          <w:rFonts w:ascii="Times New Roman" w:hAnsi="Times New Roman" w:cs="Times New Roman"/>
          <w:b/>
          <w:sz w:val="28"/>
          <w:szCs w:val="28"/>
        </w:rPr>
        <w:t>2021</w:t>
      </w:r>
    </w:p>
    <w:p w14:paraId="3F571E23" w14:textId="77777777" w:rsidR="00100081" w:rsidRPr="00100081" w:rsidRDefault="00100081" w:rsidP="00100081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00081">
        <w:rPr>
          <w:rFonts w:ascii="Times New Roman" w:hAnsi="Times New Roman" w:cs="Times New Roman"/>
          <w:b/>
          <w:color w:val="FF0000"/>
          <w:sz w:val="28"/>
          <w:szCs w:val="28"/>
        </w:rPr>
        <w:t>MAPA 1</w:t>
      </w:r>
    </w:p>
    <w:p w14:paraId="0C2BF677" w14:textId="77777777" w:rsidR="00936F80" w:rsidRPr="00936F80" w:rsidRDefault="006441BF" w:rsidP="00936F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s-DO" w:eastAsia="es-DO"/>
        </w:rPr>
        <w:drawing>
          <wp:anchor distT="0" distB="0" distL="114300" distR="114300" simplePos="0" relativeHeight="251673600" behindDoc="1" locked="0" layoutInCell="1" allowOverlap="1" wp14:anchorId="5BBDCAF3" wp14:editId="1B1FA9B7">
            <wp:simplePos x="0" y="0"/>
            <wp:positionH relativeFrom="column">
              <wp:posOffset>-842010</wp:posOffset>
            </wp:positionH>
            <wp:positionV relativeFrom="paragraph">
              <wp:posOffset>33020</wp:posOffset>
            </wp:positionV>
            <wp:extent cx="7181850" cy="5978542"/>
            <wp:effectExtent l="0" t="0" r="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597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9AED3A" w14:textId="77777777" w:rsidR="00936F80" w:rsidRPr="00936F80" w:rsidRDefault="00936F80" w:rsidP="00936F80">
      <w:pPr>
        <w:rPr>
          <w:rFonts w:ascii="Times New Roman" w:hAnsi="Times New Roman" w:cs="Times New Roman"/>
          <w:sz w:val="28"/>
          <w:szCs w:val="28"/>
        </w:rPr>
      </w:pPr>
    </w:p>
    <w:p w14:paraId="0B8B942E" w14:textId="77777777" w:rsidR="00936F80" w:rsidRPr="00936F80" w:rsidRDefault="00936F80" w:rsidP="00936F80">
      <w:pPr>
        <w:rPr>
          <w:rFonts w:ascii="Times New Roman" w:hAnsi="Times New Roman" w:cs="Times New Roman"/>
          <w:sz w:val="28"/>
          <w:szCs w:val="28"/>
        </w:rPr>
      </w:pPr>
    </w:p>
    <w:p w14:paraId="04C04E7B" w14:textId="77777777" w:rsidR="00936F80" w:rsidRPr="00936F80" w:rsidRDefault="00936F80" w:rsidP="00936F80">
      <w:pPr>
        <w:rPr>
          <w:rFonts w:ascii="Times New Roman" w:hAnsi="Times New Roman" w:cs="Times New Roman"/>
          <w:sz w:val="28"/>
          <w:szCs w:val="28"/>
        </w:rPr>
      </w:pPr>
    </w:p>
    <w:p w14:paraId="608F66C6" w14:textId="77777777" w:rsidR="00936F80" w:rsidRPr="00936F80" w:rsidRDefault="00936F80" w:rsidP="00936F80">
      <w:pPr>
        <w:rPr>
          <w:rFonts w:ascii="Times New Roman" w:hAnsi="Times New Roman" w:cs="Times New Roman"/>
          <w:sz w:val="28"/>
          <w:szCs w:val="28"/>
        </w:rPr>
      </w:pPr>
    </w:p>
    <w:p w14:paraId="7866AC91" w14:textId="77777777" w:rsidR="00936F80" w:rsidRPr="00936F80" w:rsidRDefault="00936F80" w:rsidP="00936F80">
      <w:pPr>
        <w:rPr>
          <w:rFonts w:ascii="Times New Roman" w:hAnsi="Times New Roman" w:cs="Times New Roman"/>
          <w:sz w:val="28"/>
          <w:szCs w:val="28"/>
        </w:rPr>
      </w:pPr>
    </w:p>
    <w:p w14:paraId="15F7336F" w14:textId="77777777" w:rsidR="00936F80" w:rsidRPr="00936F80" w:rsidRDefault="00936F80" w:rsidP="00936F80">
      <w:pPr>
        <w:rPr>
          <w:rFonts w:ascii="Times New Roman" w:hAnsi="Times New Roman" w:cs="Times New Roman"/>
          <w:sz w:val="28"/>
          <w:szCs w:val="28"/>
        </w:rPr>
      </w:pPr>
    </w:p>
    <w:p w14:paraId="477CED6F" w14:textId="77777777" w:rsidR="00936F80" w:rsidRPr="00936F80" w:rsidRDefault="00936F80" w:rsidP="00936F80">
      <w:pPr>
        <w:rPr>
          <w:rFonts w:ascii="Times New Roman" w:hAnsi="Times New Roman" w:cs="Times New Roman"/>
          <w:sz w:val="28"/>
          <w:szCs w:val="28"/>
        </w:rPr>
      </w:pPr>
    </w:p>
    <w:p w14:paraId="1EAD9970" w14:textId="77777777" w:rsidR="00936F80" w:rsidRPr="00936F80" w:rsidRDefault="00936F80" w:rsidP="00936F80">
      <w:pPr>
        <w:rPr>
          <w:rFonts w:ascii="Times New Roman" w:hAnsi="Times New Roman" w:cs="Times New Roman"/>
          <w:sz w:val="28"/>
          <w:szCs w:val="28"/>
        </w:rPr>
      </w:pPr>
    </w:p>
    <w:p w14:paraId="04E41690" w14:textId="77777777" w:rsidR="00936F80" w:rsidRPr="00936F80" w:rsidRDefault="00936F80" w:rsidP="00936F80">
      <w:pPr>
        <w:rPr>
          <w:rFonts w:ascii="Times New Roman" w:hAnsi="Times New Roman" w:cs="Times New Roman"/>
          <w:sz w:val="28"/>
          <w:szCs w:val="28"/>
        </w:rPr>
      </w:pPr>
    </w:p>
    <w:p w14:paraId="3D42409E" w14:textId="77777777" w:rsidR="00936F80" w:rsidRPr="00936F80" w:rsidRDefault="00936F80" w:rsidP="00936F80">
      <w:pPr>
        <w:rPr>
          <w:rFonts w:ascii="Times New Roman" w:hAnsi="Times New Roman" w:cs="Times New Roman"/>
          <w:sz w:val="28"/>
          <w:szCs w:val="28"/>
        </w:rPr>
      </w:pPr>
    </w:p>
    <w:p w14:paraId="31B5D0FB" w14:textId="77777777" w:rsidR="00936F80" w:rsidRPr="00936F80" w:rsidRDefault="00936F80" w:rsidP="00936F80">
      <w:pPr>
        <w:rPr>
          <w:rFonts w:ascii="Times New Roman" w:hAnsi="Times New Roman" w:cs="Times New Roman"/>
          <w:sz w:val="28"/>
          <w:szCs w:val="28"/>
        </w:rPr>
      </w:pPr>
    </w:p>
    <w:p w14:paraId="271EF005" w14:textId="77777777" w:rsidR="00936F80" w:rsidRPr="00936F80" w:rsidRDefault="00936F80" w:rsidP="00936F80">
      <w:pPr>
        <w:rPr>
          <w:rFonts w:ascii="Times New Roman" w:hAnsi="Times New Roman" w:cs="Times New Roman"/>
          <w:sz w:val="28"/>
          <w:szCs w:val="28"/>
        </w:rPr>
      </w:pPr>
    </w:p>
    <w:p w14:paraId="68EACA8D" w14:textId="77777777" w:rsidR="00936F80" w:rsidRPr="00936F80" w:rsidRDefault="00936F80" w:rsidP="00936F80">
      <w:pPr>
        <w:rPr>
          <w:rFonts w:ascii="Times New Roman" w:hAnsi="Times New Roman" w:cs="Times New Roman"/>
          <w:sz w:val="28"/>
          <w:szCs w:val="28"/>
        </w:rPr>
      </w:pPr>
    </w:p>
    <w:p w14:paraId="12698227" w14:textId="77777777" w:rsidR="00936F80" w:rsidRPr="00936F80" w:rsidRDefault="00936F80" w:rsidP="00936F80">
      <w:pPr>
        <w:rPr>
          <w:rFonts w:ascii="Times New Roman" w:hAnsi="Times New Roman" w:cs="Times New Roman"/>
          <w:sz w:val="28"/>
          <w:szCs w:val="28"/>
        </w:rPr>
      </w:pPr>
    </w:p>
    <w:p w14:paraId="74B2E077" w14:textId="77777777" w:rsidR="00936F80" w:rsidRPr="00936F80" w:rsidRDefault="00936F80" w:rsidP="00936F80">
      <w:pPr>
        <w:rPr>
          <w:rFonts w:ascii="Times New Roman" w:hAnsi="Times New Roman" w:cs="Times New Roman"/>
          <w:sz w:val="28"/>
          <w:szCs w:val="28"/>
        </w:rPr>
      </w:pPr>
    </w:p>
    <w:p w14:paraId="0D5A2E51" w14:textId="77777777" w:rsidR="00936F80" w:rsidRPr="00936F80" w:rsidRDefault="00936F80" w:rsidP="00936F80">
      <w:pPr>
        <w:rPr>
          <w:rFonts w:ascii="Times New Roman" w:hAnsi="Times New Roman" w:cs="Times New Roman"/>
          <w:sz w:val="28"/>
          <w:szCs w:val="28"/>
        </w:rPr>
      </w:pPr>
    </w:p>
    <w:p w14:paraId="57AFA148" w14:textId="77777777" w:rsidR="00936F80" w:rsidRPr="00936F80" w:rsidRDefault="00936F80" w:rsidP="00936F80">
      <w:pPr>
        <w:rPr>
          <w:rFonts w:ascii="Times New Roman" w:hAnsi="Times New Roman" w:cs="Times New Roman"/>
          <w:sz w:val="28"/>
          <w:szCs w:val="28"/>
        </w:rPr>
      </w:pPr>
    </w:p>
    <w:p w14:paraId="07CB286B" w14:textId="77777777" w:rsidR="006441BF" w:rsidRDefault="006441BF" w:rsidP="00BF735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DA3B82" w14:textId="77777777" w:rsidR="00A471E4" w:rsidRPr="006B643B" w:rsidRDefault="00936F80" w:rsidP="00100081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A471E4" w:rsidRPr="006B643B" w:rsidSect="00A471E4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6B643B">
        <w:rPr>
          <w:rFonts w:ascii="Times New Roman" w:hAnsi="Times New Roman" w:cs="Times New Roman"/>
          <w:sz w:val="24"/>
          <w:szCs w:val="24"/>
        </w:rPr>
        <w:t>Las mayores incautaciones de marihuana</w:t>
      </w:r>
      <w:r w:rsidR="00B41DCA">
        <w:rPr>
          <w:rFonts w:ascii="Times New Roman" w:hAnsi="Times New Roman" w:cs="Times New Roman"/>
          <w:sz w:val="24"/>
          <w:szCs w:val="24"/>
        </w:rPr>
        <w:t xml:space="preserve"> durante todo el año 2021</w:t>
      </w:r>
      <w:r w:rsidRPr="006B643B">
        <w:rPr>
          <w:rFonts w:ascii="Times New Roman" w:hAnsi="Times New Roman" w:cs="Times New Roman"/>
          <w:sz w:val="24"/>
          <w:szCs w:val="24"/>
        </w:rPr>
        <w:t xml:space="preserve"> se ubican dentro </w:t>
      </w:r>
      <w:r w:rsidR="006441BF" w:rsidRPr="006B643B">
        <w:rPr>
          <w:rFonts w:ascii="Times New Roman" w:hAnsi="Times New Roman" w:cs="Times New Roman"/>
          <w:sz w:val="24"/>
          <w:szCs w:val="24"/>
        </w:rPr>
        <w:t>de la región Norte Cibao y suroeste pertenecientes a provincias como:</w:t>
      </w:r>
      <w:r w:rsidR="006441BF" w:rsidRPr="006B643B">
        <w:rPr>
          <w:rFonts w:ascii="Times New Roman" w:hAnsi="Times New Roman" w:cs="Times New Roman"/>
          <w:b/>
          <w:sz w:val="24"/>
          <w:szCs w:val="24"/>
        </w:rPr>
        <w:t xml:space="preserve"> (Azua, Barahona, Independencia, La Vega, San juan, Elías piña, Dajabon y Montecristi) </w:t>
      </w:r>
      <w:r w:rsidR="006441BF" w:rsidRPr="006B643B">
        <w:rPr>
          <w:rFonts w:ascii="Times New Roman" w:hAnsi="Times New Roman" w:cs="Times New Roman"/>
          <w:sz w:val="24"/>
          <w:szCs w:val="24"/>
        </w:rPr>
        <w:t>las cuales</w:t>
      </w:r>
      <w:r w:rsidR="00556807">
        <w:rPr>
          <w:rFonts w:ascii="Times New Roman" w:hAnsi="Times New Roman" w:cs="Times New Roman"/>
          <w:sz w:val="24"/>
          <w:szCs w:val="24"/>
        </w:rPr>
        <w:t xml:space="preserve"> también</w:t>
      </w:r>
      <w:r w:rsidR="006441BF" w:rsidRPr="006B643B">
        <w:rPr>
          <w:rFonts w:ascii="Times New Roman" w:hAnsi="Times New Roman" w:cs="Times New Roman"/>
          <w:sz w:val="24"/>
          <w:szCs w:val="24"/>
        </w:rPr>
        <w:t xml:space="preserve"> mostraron mayores inca</w:t>
      </w:r>
      <w:r w:rsidR="00100081" w:rsidRPr="006B643B">
        <w:rPr>
          <w:rFonts w:ascii="Times New Roman" w:hAnsi="Times New Roman" w:cs="Times New Roman"/>
          <w:sz w:val="24"/>
          <w:szCs w:val="24"/>
        </w:rPr>
        <w:t>utaciones en el pasado año 2020. La cocaína se encuentra a mayor escala en la región sureste en provincias como (La Romana, San Pedro De Macorís, El seíbo, Hato mayor, etc.)</w:t>
      </w:r>
      <w:r w:rsidR="00100081" w:rsidRPr="006B643B">
        <w:rPr>
          <w:rFonts w:ascii="Times New Roman" w:hAnsi="Times New Roman" w:cs="Times New Roman"/>
          <w:color w:val="FF0000"/>
          <w:sz w:val="24"/>
          <w:szCs w:val="24"/>
        </w:rPr>
        <w:t xml:space="preserve"> (Mapa 1).</w:t>
      </w:r>
    </w:p>
    <w:p w14:paraId="2A29AB44" w14:textId="77777777" w:rsidR="00427067" w:rsidRDefault="00A501B5" w:rsidP="000D0BE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Las provincias con mayores incautaciones de cocaína fueron el </w:t>
      </w:r>
      <w:r w:rsidR="000D0BE0" w:rsidRPr="006B643B">
        <w:rPr>
          <w:rFonts w:ascii="Times New Roman" w:hAnsi="Times New Roman" w:cs="Times New Roman"/>
          <w:b/>
          <w:sz w:val="24"/>
          <w:szCs w:val="24"/>
        </w:rPr>
        <w:t>Distrito Nacional, Santo Domingo, La Romana,</w:t>
      </w:r>
      <w:r w:rsidR="00D62AD3">
        <w:rPr>
          <w:rFonts w:ascii="Times New Roman" w:hAnsi="Times New Roman" w:cs="Times New Roman"/>
          <w:b/>
          <w:sz w:val="24"/>
          <w:szCs w:val="24"/>
        </w:rPr>
        <w:t xml:space="preserve"> Azua, Barahona, Peravia, La Altagracia</w:t>
      </w:r>
      <w:r w:rsidR="000D0BE0" w:rsidRPr="006B643B">
        <w:rPr>
          <w:rFonts w:ascii="Times New Roman" w:hAnsi="Times New Roman" w:cs="Times New Roman"/>
          <w:b/>
          <w:sz w:val="24"/>
          <w:szCs w:val="24"/>
        </w:rPr>
        <w:t xml:space="preserve"> y </w:t>
      </w:r>
      <w:r w:rsidR="00AC04F7" w:rsidRPr="006B643B">
        <w:rPr>
          <w:rFonts w:ascii="Times New Roman" w:hAnsi="Times New Roman" w:cs="Times New Roman"/>
          <w:b/>
          <w:sz w:val="24"/>
          <w:szCs w:val="24"/>
        </w:rPr>
        <w:t>San Pedro de Macorís</w:t>
      </w:r>
      <w:r w:rsidR="00556807">
        <w:rPr>
          <w:rFonts w:ascii="Times New Roman" w:hAnsi="Times New Roman" w:cs="Times New Roman"/>
          <w:sz w:val="24"/>
          <w:szCs w:val="24"/>
        </w:rPr>
        <w:t>.</w:t>
      </w:r>
    </w:p>
    <w:p w14:paraId="1B9C1CA8" w14:textId="77777777" w:rsidR="006465A4" w:rsidRDefault="006465A4" w:rsidP="00100081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F042169" w14:textId="77777777" w:rsidR="00100081" w:rsidRPr="00100081" w:rsidRDefault="006465A4" w:rsidP="00100081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00081">
        <w:rPr>
          <w:rFonts w:ascii="Times New Roman" w:hAnsi="Times New Roman" w:cs="Times New Roman"/>
          <w:noProof/>
          <w:sz w:val="28"/>
          <w:szCs w:val="28"/>
          <w:lang w:val="es-DO" w:eastAsia="es-DO"/>
        </w:rPr>
        <w:drawing>
          <wp:anchor distT="0" distB="0" distL="114300" distR="114300" simplePos="0" relativeHeight="251677696" behindDoc="1" locked="0" layoutInCell="1" allowOverlap="1" wp14:anchorId="28BE985D" wp14:editId="32E7FB2E">
            <wp:simplePos x="0" y="0"/>
            <wp:positionH relativeFrom="column">
              <wp:posOffset>-718185</wp:posOffset>
            </wp:positionH>
            <wp:positionV relativeFrom="paragraph">
              <wp:posOffset>474345</wp:posOffset>
            </wp:positionV>
            <wp:extent cx="6687324" cy="4762281"/>
            <wp:effectExtent l="0" t="0" r="0" b="63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7324" cy="4762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0081">
        <w:rPr>
          <w:rFonts w:ascii="Times New Roman" w:hAnsi="Times New Roman" w:cs="Times New Roman"/>
          <w:b/>
          <w:color w:val="FF0000"/>
          <w:sz w:val="28"/>
          <w:szCs w:val="28"/>
        </w:rPr>
        <w:t>MAPA 2</w:t>
      </w:r>
      <w:r w:rsidR="003D5E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COCAINA</w:t>
      </w:r>
    </w:p>
    <w:p w14:paraId="6C82A4D0" w14:textId="77777777" w:rsidR="00AA36E3" w:rsidRDefault="00AA36E3" w:rsidP="003A10F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F9C070" w14:textId="77777777" w:rsidR="00AA36E3" w:rsidRDefault="00AA36E3" w:rsidP="003A10F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5872B7" w14:textId="77777777" w:rsidR="00AA36E3" w:rsidRPr="003A10F0" w:rsidRDefault="00AA36E3" w:rsidP="003A10F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358ADA" w14:textId="77777777" w:rsidR="00100081" w:rsidRDefault="00100081" w:rsidP="00FC051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71CCC1F" w14:textId="77777777" w:rsidR="00100081" w:rsidRDefault="00100081" w:rsidP="00FC051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6CFB613" w14:textId="77777777" w:rsidR="00100081" w:rsidRDefault="00100081" w:rsidP="00FC051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988D78F" w14:textId="77777777" w:rsidR="00100081" w:rsidRDefault="00100081" w:rsidP="00FC051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1C26EEE" w14:textId="77777777" w:rsidR="00100081" w:rsidRDefault="00100081" w:rsidP="00FC051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B265C2D" w14:textId="77777777" w:rsidR="00100081" w:rsidRDefault="00100081" w:rsidP="00FC051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9AB21A2" w14:textId="77777777" w:rsidR="00100081" w:rsidRDefault="00100081" w:rsidP="00FC051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5362448" w14:textId="77777777" w:rsidR="00100081" w:rsidRDefault="00100081" w:rsidP="00FC051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91AD598" w14:textId="77777777" w:rsidR="00100081" w:rsidRDefault="00100081" w:rsidP="00FC051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580F060" w14:textId="77777777" w:rsidR="00100081" w:rsidRDefault="00100081" w:rsidP="00FC051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E9269A4" w14:textId="77777777" w:rsidR="00100081" w:rsidRDefault="00100081" w:rsidP="00FC051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1EB9F74" w14:textId="77777777" w:rsidR="00100081" w:rsidRDefault="00100081" w:rsidP="00FC0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510E0B" w14:textId="77777777" w:rsidR="0039047E" w:rsidRDefault="0039047E" w:rsidP="00FC0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947ADC" w14:textId="77777777" w:rsidR="0039047E" w:rsidRDefault="0039047E" w:rsidP="00FC051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A3A32F9" w14:textId="77777777" w:rsidR="00100081" w:rsidRDefault="00100081" w:rsidP="00FC051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5C24768" w14:textId="77777777" w:rsidR="00100081" w:rsidRDefault="00100081" w:rsidP="00FC051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93A4F86" w14:textId="77777777" w:rsidR="00100081" w:rsidRPr="006465A4" w:rsidRDefault="006465A4" w:rsidP="00FC0519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465A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Mapa 3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Marihuana</w:t>
      </w:r>
    </w:p>
    <w:p w14:paraId="7D09B359" w14:textId="77777777" w:rsidR="00100081" w:rsidRDefault="00100081" w:rsidP="00FC051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8325E35" w14:textId="77777777" w:rsidR="00100081" w:rsidRDefault="00100081" w:rsidP="00FC051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F550147" w14:textId="77777777" w:rsidR="00100081" w:rsidRDefault="00100081" w:rsidP="00FC051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0081">
        <w:rPr>
          <w:rFonts w:ascii="Times New Roman" w:hAnsi="Times New Roman" w:cs="Times New Roman"/>
          <w:b/>
          <w:noProof/>
          <w:sz w:val="28"/>
          <w:szCs w:val="28"/>
          <w:lang w:val="es-DO" w:eastAsia="es-DO"/>
        </w:rPr>
        <w:drawing>
          <wp:anchor distT="0" distB="0" distL="114300" distR="114300" simplePos="0" relativeHeight="251678720" behindDoc="1" locked="0" layoutInCell="1" allowOverlap="1" wp14:anchorId="089BF3EC" wp14:editId="61E960E6">
            <wp:simplePos x="0" y="0"/>
            <wp:positionH relativeFrom="column">
              <wp:posOffset>-813435</wp:posOffset>
            </wp:positionH>
            <wp:positionV relativeFrom="paragraph">
              <wp:posOffset>-614045</wp:posOffset>
            </wp:positionV>
            <wp:extent cx="7000875" cy="5180680"/>
            <wp:effectExtent l="0" t="0" r="0" b="127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0875" cy="518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1EDB88" w14:textId="77777777" w:rsidR="00100081" w:rsidRDefault="00100081" w:rsidP="001000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D8C8F9" w14:textId="77777777" w:rsidR="00100081" w:rsidRDefault="00100081" w:rsidP="001000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A2C6C1" w14:textId="77777777" w:rsidR="00100081" w:rsidRDefault="00100081" w:rsidP="001000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AFD333" w14:textId="77777777" w:rsidR="00100081" w:rsidRDefault="00100081" w:rsidP="001000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461361" w14:textId="77777777" w:rsidR="00100081" w:rsidRDefault="00100081" w:rsidP="001000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6277DB" w14:textId="77777777" w:rsidR="00100081" w:rsidRDefault="00100081" w:rsidP="001000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9D0411" w14:textId="77777777" w:rsidR="00100081" w:rsidRDefault="00100081" w:rsidP="001000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B1F585" w14:textId="77777777" w:rsidR="00100081" w:rsidRDefault="00100081" w:rsidP="001000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248DD0" w14:textId="77777777" w:rsidR="00100081" w:rsidRDefault="00100081" w:rsidP="001000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613BA2" w14:textId="77777777" w:rsidR="00100081" w:rsidRDefault="00100081" w:rsidP="001000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397757" w14:textId="77777777" w:rsidR="00100081" w:rsidRDefault="00100081" w:rsidP="001000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A41500" w14:textId="77777777" w:rsidR="00100081" w:rsidRDefault="00100081" w:rsidP="001000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C69D62" w14:textId="77777777" w:rsidR="00100081" w:rsidRDefault="00100081" w:rsidP="001000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908029" w14:textId="77777777" w:rsidR="003D5EAD" w:rsidRDefault="003D5EAD" w:rsidP="001000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916A46" w14:textId="77777777" w:rsidR="00100081" w:rsidRDefault="004C378A" w:rsidP="00FC0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es-ES"/>
        </w:rPr>
        <w:t>Las mayores incautaciones de marihuana están localizadas en las provincias fronterizas (San Juan, Elías piña, Pedernales, Montecristi y Dajabon)</w:t>
      </w:r>
      <w:r w:rsidR="00CE4569">
        <w:rPr>
          <w:rFonts w:ascii="Times New Roman" w:eastAsia="Times New Roman" w:hAnsi="Times New Roman"/>
          <w:b/>
          <w:sz w:val="24"/>
          <w:szCs w:val="24"/>
          <w:lang w:eastAsia="es-ES"/>
        </w:rPr>
        <w:t>.</w:t>
      </w:r>
    </w:p>
    <w:p w14:paraId="7DA70745" w14:textId="77777777" w:rsidR="0039047E" w:rsidRDefault="0039047E" w:rsidP="00FC05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CEEE69" w14:textId="77777777" w:rsidR="0039047E" w:rsidRDefault="0039047E" w:rsidP="00FC051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C9CEDDD" w14:textId="77777777" w:rsidR="00100081" w:rsidRDefault="00100081" w:rsidP="00FC051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B5E0835" w14:textId="77777777" w:rsidR="006B643B" w:rsidRDefault="006B643B" w:rsidP="00FC051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16DB9AF" w14:textId="77777777" w:rsidR="00100081" w:rsidRDefault="00100081" w:rsidP="00FC051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decuadrcula4-nfasis11"/>
        <w:tblW w:w="7134" w:type="dxa"/>
        <w:tblInd w:w="677" w:type="dxa"/>
        <w:tblLook w:val="04A0" w:firstRow="1" w:lastRow="0" w:firstColumn="1" w:lastColumn="0" w:noHBand="0" w:noVBand="1"/>
      </w:tblPr>
      <w:tblGrid>
        <w:gridCol w:w="5040"/>
        <w:gridCol w:w="1107"/>
        <w:gridCol w:w="987"/>
      </w:tblGrid>
      <w:tr w:rsidR="00B41DCA" w:rsidRPr="00B41DCA" w14:paraId="614B493E" w14:textId="77777777" w:rsidTr="00B41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34" w:type="dxa"/>
            <w:gridSpan w:val="3"/>
            <w:hideMark/>
          </w:tcPr>
          <w:p w14:paraId="19796603" w14:textId="77777777" w:rsidR="00B41DCA" w:rsidRPr="00B41DCA" w:rsidRDefault="00B41DCA" w:rsidP="00B41DCA">
            <w:pPr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lastRenderedPageBreak/>
              <w:t>INCAUTACION GENERAL POR PROVINCIAS ENE-DIC 2021</w:t>
            </w:r>
          </w:p>
        </w:tc>
      </w:tr>
      <w:tr w:rsidR="00B41DCA" w:rsidRPr="00B41DCA" w14:paraId="68E8C1EB" w14:textId="77777777" w:rsidTr="00B41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noWrap/>
            <w:hideMark/>
          </w:tcPr>
          <w:p w14:paraId="2045CCA8" w14:textId="77777777" w:rsidR="00B41DCA" w:rsidRPr="00B41DCA" w:rsidRDefault="00B41DCA" w:rsidP="00B41DC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</w:pPr>
            <w:r w:rsidRPr="00B41DCA"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  <w:t>Azua</w:t>
            </w:r>
          </w:p>
        </w:tc>
        <w:tc>
          <w:tcPr>
            <w:tcW w:w="1107" w:type="dxa"/>
            <w:noWrap/>
            <w:hideMark/>
          </w:tcPr>
          <w:p w14:paraId="30C9098C" w14:textId="77777777" w:rsidR="00B41DCA" w:rsidRPr="00B41DCA" w:rsidRDefault="00B41DCA" w:rsidP="00B41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536.13</w:t>
            </w:r>
          </w:p>
        </w:tc>
        <w:tc>
          <w:tcPr>
            <w:tcW w:w="987" w:type="dxa"/>
            <w:noWrap/>
            <w:hideMark/>
          </w:tcPr>
          <w:p w14:paraId="2B800266" w14:textId="77777777" w:rsidR="00B41DCA" w:rsidRPr="00B41DCA" w:rsidRDefault="00B41DCA" w:rsidP="00B41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2.58%</w:t>
            </w:r>
          </w:p>
        </w:tc>
      </w:tr>
      <w:tr w:rsidR="00B41DCA" w:rsidRPr="00B41DCA" w14:paraId="2C41EBD1" w14:textId="77777777" w:rsidTr="00B41DC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noWrap/>
            <w:hideMark/>
          </w:tcPr>
          <w:p w14:paraId="44643D6C" w14:textId="77777777" w:rsidR="00B41DCA" w:rsidRPr="00B41DCA" w:rsidRDefault="00B41DCA" w:rsidP="00B41DC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</w:pPr>
            <w:r w:rsidRPr="00B41DCA"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  <w:t>Bahoruco</w:t>
            </w:r>
          </w:p>
        </w:tc>
        <w:tc>
          <w:tcPr>
            <w:tcW w:w="1107" w:type="dxa"/>
            <w:noWrap/>
            <w:hideMark/>
          </w:tcPr>
          <w:p w14:paraId="54952509" w14:textId="77777777" w:rsidR="00B41DCA" w:rsidRPr="00B41DCA" w:rsidRDefault="00B41DCA" w:rsidP="00B41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1.26</w:t>
            </w:r>
          </w:p>
        </w:tc>
        <w:tc>
          <w:tcPr>
            <w:tcW w:w="987" w:type="dxa"/>
            <w:noWrap/>
            <w:hideMark/>
          </w:tcPr>
          <w:p w14:paraId="78BAAB13" w14:textId="77777777" w:rsidR="00B41DCA" w:rsidRPr="00B41DCA" w:rsidRDefault="00B41DCA" w:rsidP="00B41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0.01%</w:t>
            </w:r>
          </w:p>
        </w:tc>
      </w:tr>
      <w:tr w:rsidR="00B41DCA" w:rsidRPr="00B41DCA" w14:paraId="2A2AD12C" w14:textId="77777777" w:rsidTr="00B41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noWrap/>
            <w:hideMark/>
          </w:tcPr>
          <w:p w14:paraId="78008AC3" w14:textId="77777777" w:rsidR="00B41DCA" w:rsidRPr="00B41DCA" w:rsidRDefault="00B41DCA" w:rsidP="00B41DC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</w:pPr>
            <w:r w:rsidRPr="00B41DCA"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  <w:t>Barahona</w:t>
            </w:r>
          </w:p>
        </w:tc>
        <w:tc>
          <w:tcPr>
            <w:tcW w:w="1107" w:type="dxa"/>
            <w:noWrap/>
            <w:hideMark/>
          </w:tcPr>
          <w:p w14:paraId="47D852E0" w14:textId="77777777" w:rsidR="00B41DCA" w:rsidRPr="00B41DCA" w:rsidRDefault="00B41DCA" w:rsidP="00B41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2,060.47</w:t>
            </w:r>
          </w:p>
        </w:tc>
        <w:tc>
          <w:tcPr>
            <w:tcW w:w="987" w:type="dxa"/>
            <w:noWrap/>
            <w:hideMark/>
          </w:tcPr>
          <w:p w14:paraId="50F034EA" w14:textId="77777777" w:rsidR="00B41DCA" w:rsidRPr="00B41DCA" w:rsidRDefault="00B41DCA" w:rsidP="00B41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9.93%</w:t>
            </w:r>
          </w:p>
        </w:tc>
      </w:tr>
      <w:tr w:rsidR="00B41DCA" w:rsidRPr="00B41DCA" w14:paraId="339A915F" w14:textId="77777777" w:rsidTr="00B41DC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noWrap/>
            <w:hideMark/>
          </w:tcPr>
          <w:p w14:paraId="47A7487F" w14:textId="77777777" w:rsidR="00B41DCA" w:rsidRPr="00B41DCA" w:rsidRDefault="00B41DCA" w:rsidP="00B41DC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</w:pPr>
            <w:r w:rsidRPr="00B41DCA"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  <w:t>Dajabón</w:t>
            </w:r>
          </w:p>
        </w:tc>
        <w:tc>
          <w:tcPr>
            <w:tcW w:w="1107" w:type="dxa"/>
            <w:noWrap/>
            <w:hideMark/>
          </w:tcPr>
          <w:p w14:paraId="7794FCDC" w14:textId="77777777" w:rsidR="00B41DCA" w:rsidRPr="00B41DCA" w:rsidRDefault="00B41DCA" w:rsidP="00B41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0.34</w:t>
            </w:r>
          </w:p>
        </w:tc>
        <w:tc>
          <w:tcPr>
            <w:tcW w:w="987" w:type="dxa"/>
            <w:noWrap/>
            <w:hideMark/>
          </w:tcPr>
          <w:p w14:paraId="29B58420" w14:textId="77777777" w:rsidR="00B41DCA" w:rsidRPr="00B41DCA" w:rsidRDefault="00B41DCA" w:rsidP="00B41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0.00%</w:t>
            </w:r>
          </w:p>
        </w:tc>
      </w:tr>
      <w:tr w:rsidR="00B41DCA" w:rsidRPr="00B41DCA" w14:paraId="3BCF9E00" w14:textId="77777777" w:rsidTr="00B41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noWrap/>
            <w:hideMark/>
          </w:tcPr>
          <w:p w14:paraId="4BC7C9DE" w14:textId="77777777" w:rsidR="00B41DCA" w:rsidRPr="00B41DCA" w:rsidRDefault="00B41DCA" w:rsidP="00B41DC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</w:pPr>
            <w:r w:rsidRPr="00B41DCA"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  <w:t>Distrito Nacional</w:t>
            </w:r>
          </w:p>
        </w:tc>
        <w:tc>
          <w:tcPr>
            <w:tcW w:w="1107" w:type="dxa"/>
            <w:noWrap/>
            <w:hideMark/>
          </w:tcPr>
          <w:p w14:paraId="4A983A1E" w14:textId="77777777" w:rsidR="00B41DCA" w:rsidRPr="00B41DCA" w:rsidRDefault="00B41DCA" w:rsidP="00B41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1,259.36</w:t>
            </w:r>
          </w:p>
        </w:tc>
        <w:tc>
          <w:tcPr>
            <w:tcW w:w="987" w:type="dxa"/>
            <w:noWrap/>
            <w:hideMark/>
          </w:tcPr>
          <w:p w14:paraId="4CFA5D06" w14:textId="77777777" w:rsidR="00B41DCA" w:rsidRPr="00B41DCA" w:rsidRDefault="00B41DCA" w:rsidP="00B41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6.07%</w:t>
            </w:r>
          </w:p>
        </w:tc>
      </w:tr>
      <w:tr w:rsidR="00B41DCA" w:rsidRPr="00B41DCA" w14:paraId="4FEFBE19" w14:textId="77777777" w:rsidTr="00B41DC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noWrap/>
            <w:hideMark/>
          </w:tcPr>
          <w:p w14:paraId="26ED3247" w14:textId="77777777" w:rsidR="00B41DCA" w:rsidRPr="00B41DCA" w:rsidRDefault="00B41DCA" w:rsidP="00B41DC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</w:pPr>
            <w:r w:rsidRPr="00B41DCA"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  <w:t>Duarte</w:t>
            </w:r>
          </w:p>
        </w:tc>
        <w:tc>
          <w:tcPr>
            <w:tcW w:w="1107" w:type="dxa"/>
            <w:noWrap/>
            <w:hideMark/>
          </w:tcPr>
          <w:p w14:paraId="74AEA42F" w14:textId="77777777" w:rsidR="00B41DCA" w:rsidRPr="00B41DCA" w:rsidRDefault="00B41DCA" w:rsidP="00B41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14.57</w:t>
            </w:r>
          </w:p>
        </w:tc>
        <w:tc>
          <w:tcPr>
            <w:tcW w:w="987" w:type="dxa"/>
            <w:noWrap/>
            <w:hideMark/>
          </w:tcPr>
          <w:p w14:paraId="6ADD8978" w14:textId="77777777" w:rsidR="00B41DCA" w:rsidRPr="00B41DCA" w:rsidRDefault="00B41DCA" w:rsidP="00B41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0.07%</w:t>
            </w:r>
          </w:p>
        </w:tc>
      </w:tr>
      <w:tr w:rsidR="00B41DCA" w:rsidRPr="00B41DCA" w14:paraId="0DD0D03E" w14:textId="77777777" w:rsidTr="00B41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noWrap/>
            <w:hideMark/>
          </w:tcPr>
          <w:p w14:paraId="3B5CA883" w14:textId="77777777" w:rsidR="00B41DCA" w:rsidRPr="00B41DCA" w:rsidRDefault="00B41DCA" w:rsidP="00B41DC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</w:pPr>
            <w:r w:rsidRPr="00B41DCA"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  <w:t>El Seibo</w:t>
            </w:r>
          </w:p>
        </w:tc>
        <w:tc>
          <w:tcPr>
            <w:tcW w:w="1107" w:type="dxa"/>
            <w:noWrap/>
            <w:hideMark/>
          </w:tcPr>
          <w:p w14:paraId="6CB984DA" w14:textId="77777777" w:rsidR="00B41DCA" w:rsidRPr="00B41DCA" w:rsidRDefault="00B41DCA" w:rsidP="00B41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2,710.15</w:t>
            </w:r>
          </w:p>
        </w:tc>
        <w:tc>
          <w:tcPr>
            <w:tcW w:w="987" w:type="dxa"/>
            <w:noWrap/>
            <w:hideMark/>
          </w:tcPr>
          <w:p w14:paraId="242A822D" w14:textId="77777777" w:rsidR="00B41DCA" w:rsidRPr="00B41DCA" w:rsidRDefault="00B41DCA" w:rsidP="00B41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13.06%</w:t>
            </w:r>
          </w:p>
        </w:tc>
      </w:tr>
      <w:tr w:rsidR="00B41DCA" w:rsidRPr="00B41DCA" w14:paraId="1E0B584B" w14:textId="77777777" w:rsidTr="00B41DC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noWrap/>
            <w:hideMark/>
          </w:tcPr>
          <w:p w14:paraId="1ED19079" w14:textId="77777777" w:rsidR="00B41DCA" w:rsidRPr="00B41DCA" w:rsidRDefault="00B41DCA" w:rsidP="00B41DC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</w:pPr>
            <w:r w:rsidRPr="00B41DCA"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  <w:t>Elias Piña</w:t>
            </w:r>
          </w:p>
        </w:tc>
        <w:tc>
          <w:tcPr>
            <w:tcW w:w="1107" w:type="dxa"/>
            <w:noWrap/>
            <w:hideMark/>
          </w:tcPr>
          <w:p w14:paraId="68A04367" w14:textId="77777777" w:rsidR="00B41DCA" w:rsidRPr="00B41DCA" w:rsidRDefault="00B41DCA" w:rsidP="00B41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0.00</w:t>
            </w:r>
          </w:p>
        </w:tc>
        <w:tc>
          <w:tcPr>
            <w:tcW w:w="987" w:type="dxa"/>
            <w:noWrap/>
            <w:hideMark/>
          </w:tcPr>
          <w:p w14:paraId="6746B143" w14:textId="77777777" w:rsidR="00B41DCA" w:rsidRPr="00B41DCA" w:rsidRDefault="00B41DCA" w:rsidP="00B41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0.00%</w:t>
            </w:r>
          </w:p>
        </w:tc>
      </w:tr>
      <w:tr w:rsidR="00B41DCA" w:rsidRPr="00B41DCA" w14:paraId="38F81DDE" w14:textId="77777777" w:rsidTr="00B41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noWrap/>
            <w:hideMark/>
          </w:tcPr>
          <w:p w14:paraId="3446FFE0" w14:textId="77777777" w:rsidR="00B41DCA" w:rsidRPr="00B41DCA" w:rsidRDefault="00B41DCA" w:rsidP="00B41DC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</w:pPr>
            <w:r w:rsidRPr="00B41DCA"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  <w:t>Espaillat</w:t>
            </w:r>
          </w:p>
        </w:tc>
        <w:tc>
          <w:tcPr>
            <w:tcW w:w="1107" w:type="dxa"/>
            <w:noWrap/>
            <w:hideMark/>
          </w:tcPr>
          <w:p w14:paraId="22D30AEB" w14:textId="77777777" w:rsidR="00B41DCA" w:rsidRPr="00B41DCA" w:rsidRDefault="00B41DCA" w:rsidP="00B41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2.00</w:t>
            </w:r>
          </w:p>
        </w:tc>
        <w:tc>
          <w:tcPr>
            <w:tcW w:w="987" w:type="dxa"/>
            <w:noWrap/>
            <w:hideMark/>
          </w:tcPr>
          <w:p w14:paraId="1556AB58" w14:textId="77777777" w:rsidR="00B41DCA" w:rsidRPr="00B41DCA" w:rsidRDefault="00B41DCA" w:rsidP="00B41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0.01%</w:t>
            </w:r>
          </w:p>
        </w:tc>
      </w:tr>
      <w:tr w:rsidR="00B41DCA" w:rsidRPr="00B41DCA" w14:paraId="1CFE14D3" w14:textId="77777777" w:rsidTr="00B41DC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noWrap/>
            <w:hideMark/>
          </w:tcPr>
          <w:p w14:paraId="219EB1C1" w14:textId="77777777" w:rsidR="00B41DCA" w:rsidRPr="00B41DCA" w:rsidRDefault="00B41DCA" w:rsidP="00B41DC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</w:pPr>
            <w:r w:rsidRPr="00B41DCA"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  <w:t>Hato Mayor</w:t>
            </w:r>
          </w:p>
        </w:tc>
        <w:tc>
          <w:tcPr>
            <w:tcW w:w="1107" w:type="dxa"/>
            <w:noWrap/>
            <w:hideMark/>
          </w:tcPr>
          <w:p w14:paraId="6016065D" w14:textId="77777777" w:rsidR="00B41DCA" w:rsidRPr="00B41DCA" w:rsidRDefault="00B41DCA" w:rsidP="00B41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249.04</w:t>
            </w:r>
          </w:p>
        </w:tc>
        <w:tc>
          <w:tcPr>
            <w:tcW w:w="987" w:type="dxa"/>
            <w:noWrap/>
            <w:hideMark/>
          </w:tcPr>
          <w:p w14:paraId="47FF020A" w14:textId="77777777" w:rsidR="00B41DCA" w:rsidRPr="00B41DCA" w:rsidRDefault="00B41DCA" w:rsidP="00B41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1.20%</w:t>
            </w:r>
          </w:p>
        </w:tc>
      </w:tr>
      <w:tr w:rsidR="00B41DCA" w:rsidRPr="00B41DCA" w14:paraId="00870821" w14:textId="77777777" w:rsidTr="00B41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noWrap/>
            <w:hideMark/>
          </w:tcPr>
          <w:p w14:paraId="5A71984D" w14:textId="77777777" w:rsidR="00B41DCA" w:rsidRPr="00B41DCA" w:rsidRDefault="00B41DCA" w:rsidP="00B41DC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</w:pPr>
            <w:r w:rsidRPr="00B41DCA"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  <w:t>Hermanas Mirabal</w:t>
            </w:r>
          </w:p>
        </w:tc>
        <w:tc>
          <w:tcPr>
            <w:tcW w:w="1107" w:type="dxa"/>
            <w:noWrap/>
            <w:hideMark/>
          </w:tcPr>
          <w:p w14:paraId="52EC9DE9" w14:textId="77777777" w:rsidR="00B41DCA" w:rsidRPr="00B41DCA" w:rsidRDefault="00B41DCA" w:rsidP="00B41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0.58</w:t>
            </w:r>
          </w:p>
        </w:tc>
        <w:tc>
          <w:tcPr>
            <w:tcW w:w="987" w:type="dxa"/>
            <w:noWrap/>
            <w:hideMark/>
          </w:tcPr>
          <w:p w14:paraId="5A72C89D" w14:textId="77777777" w:rsidR="00B41DCA" w:rsidRPr="00B41DCA" w:rsidRDefault="00B41DCA" w:rsidP="00B41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0.00%</w:t>
            </w:r>
          </w:p>
        </w:tc>
      </w:tr>
      <w:tr w:rsidR="00B41DCA" w:rsidRPr="00B41DCA" w14:paraId="2E941019" w14:textId="77777777" w:rsidTr="00B41DC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noWrap/>
            <w:hideMark/>
          </w:tcPr>
          <w:p w14:paraId="574F8C57" w14:textId="77777777" w:rsidR="00B41DCA" w:rsidRPr="00B41DCA" w:rsidRDefault="00B41DCA" w:rsidP="00B41DC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</w:pPr>
            <w:r w:rsidRPr="00B41DCA"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  <w:t>Independencia</w:t>
            </w:r>
          </w:p>
        </w:tc>
        <w:tc>
          <w:tcPr>
            <w:tcW w:w="1107" w:type="dxa"/>
            <w:noWrap/>
            <w:hideMark/>
          </w:tcPr>
          <w:p w14:paraId="21C7C1D8" w14:textId="77777777" w:rsidR="00B41DCA" w:rsidRPr="00B41DCA" w:rsidRDefault="00B41DCA" w:rsidP="00B41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0.43</w:t>
            </w:r>
          </w:p>
        </w:tc>
        <w:tc>
          <w:tcPr>
            <w:tcW w:w="987" w:type="dxa"/>
            <w:noWrap/>
            <w:hideMark/>
          </w:tcPr>
          <w:p w14:paraId="0764516A" w14:textId="77777777" w:rsidR="00B41DCA" w:rsidRPr="00B41DCA" w:rsidRDefault="00B41DCA" w:rsidP="00B41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0.00%</w:t>
            </w:r>
          </w:p>
        </w:tc>
      </w:tr>
      <w:tr w:rsidR="00B41DCA" w:rsidRPr="00B41DCA" w14:paraId="39D16779" w14:textId="77777777" w:rsidTr="00B41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noWrap/>
            <w:hideMark/>
          </w:tcPr>
          <w:p w14:paraId="013A5897" w14:textId="77777777" w:rsidR="00B41DCA" w:rsidRPr="00B41DCA" w:rsidRDefault="00B41DCA" w:rsidP="00B41DC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</w:pPr>
            <w:r w:rsidRPr="00B41DCA"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  <w:t>La Altagracia</w:t>
            </w:r>
          </w:p>
        </w:tc>
        <w:tc>
          <w:tcPr>
            <w:tcW w:w="1107" w:type="dxa"/>
            <w:noWrap/>
            <w:hideMark/>
          </w:tcPr>
          <w:p w14:paraId="3665539A" w14:textId="77777777" w:rsidR="00B41DCA" w:rsidRPr="00B41DCA" w:rsidRDefault="00B41DCA" w:rsidP="00B41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1,716.03</w:t>
            </w:r>
          </w:p>
        </w:tc>
        <w:tc>
          <w:tcPr>
            <w:tcW w:w="987" w:type="dxa"/>
            <w:noWrap/>
            <w:hideMark/>
          </w:tcPr>
          <w:p w14:paraId="6844FE01" w14:textId="77777777" w:rsidR="00B41DCA" w:rsidRPr="00B41DCA" w:rsidRDefault="00B41DCA" w:rsidP="00B41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8.27%</w:t>
            </w:r>
          </w:p>
        </w:tc>
      </w:tr>
      <w:tr w:rsidR="00B41DCA" w:rsidRPr="00B41DCA" w14:paraId="46E312FC" w14:textId="77777777" w:rsidTr="00B41DC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noWrap/>
            <w:hideMark/>
          </w:tcPr>
          <w:p w14:paraId="317B5125" w14:textId="77777777" w:rsidR="00B41DCA" w:rsidRPr="00B41DCA" w:rsidRDefault="00B41DCA" w:rsidP="00B41DC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</w:pPr>
            <w:r w:rsidRPr="00B41DCA"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  <w:t>La Romana</w:t>
            </w:r>
          </w:p>
        </w:tc>
        <w:tc>
          <w:tcPr>
            <w:tcW w:w="1107" w:type="dxa"/>
            <w:noWrap/>
            <w:hideMark/>
          </w:tcPr>
          <w:p w14:paraId="62E4B728" w14:textId="77777777" w:rsidR="00B41DCA" w:rsidRPr="00B41DCA" w:rsidRDefault="00B41DCA" w:rsidP="00B41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34.79</w:t>
            </w:r>
          </w:p>
        </w:tc>
        <w:tc>
          <w:tcPr>
            <w:tcW w:w="987" w:type="dxa"/>
            <w:noWrap/>
            <w:hideMark/>
          </w:tcPr>
          <w:p w14:paraId="7B5354A4" w14:textId="77777777" w:rsidR="00B41DCA" w:rsidRPr="00B41DCA" w:rsidRDefault="00B41DCA" w:rsidP="00B41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0.17%</w:t>
            </w:r>
          </w:p>
        </w:tc>
      </w:tr>
      <w:tr w:rsidR="00B41DCA" w:rsidRPr="00B41DCA" w14:paraId="5662A991" w14:textId="77777777" w:rsidTr="00B41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noWrap/>
            <w:hideMark/>
          </w:tcPr>
          <w:p w14:paraId="105C2DAF" w14:textId="77777777" w:rsidR="00B41DCA" w:rsidRPr="00B41DCA" w:rsidRDefault="00B41DCA" w:rsidP="00B41DC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</w:pPr>
            <w:r w:rsidRPr="00B41DCA"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  <w:t>La Vega</w:t>
            </w:r>
          </w:p>
        </w:tc>
        <w:tc>
          <w:tcPr>
            <w:tcW w:w="1107" w:type="dxa"/>
            <w:noWrap/>
            <w:hideMark/>
          </w:tcPr>
          <w:p w14:paraId="3B5147C6" w14:textId="77777777" w:rsidR="00B41DCA" w:rsidRPr="00B41DCA" w:rsidRDefault="00B41DCA" w:rsidP="00B41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5.90</w:t>
            </w:r>
          </w:p>
        </w:tc>
        <w:tc>
          <w:tcPr>
            <w:tcW w:w="987" w:type="dxa"/>
            <w:noWrap/>
            <w:hideMark/>
          </w:tcPr>
          <w:p w14:paraId="383B4F6C" w14:textId="77777777" w:rsidR="00B41DCA" w:rsidRPr="00B41DCA" w:rsidRDefault="00B41DCA" w:rsidP="00B41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0.03%</w:t>
            </w:r>
          </w:p>
        </w:tc>
      </w:tr>
      <w:tr w:rsidR="00B41DCA" w:rsidRPr="00B41DCA" w14:paraId="4F4BB311" w14:textId="77777777" w:rsidTr="00B41DC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noWrap/>
            <w:hideMark/>
          </w:tcPr>
          <w:p w14:paraId="220FF685" w14:textId="77777777" w:rsidR="00B41DCA" w:rsidRPr="00B41DCA" w:rsidRDefault="00B41DCA" w:rsidP="00B41DC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</w:pPr>
            <w:r w:rsidRPr="00B41DCA"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  <w:t>María Trinidad Sánchez</w:t>
            </w:r>
          </w:p>
        </w:tc>
        <w:tc>
          <w:tcPr>
            <w:tcW w:w="1107" w:type="dxa"/>
            <w:noWrap/>
            <w:hideMark/>
          </w:tcPr>
          <w:p w14:paraId="597113CC" w14:textId="77777777" w:rsidR="00B41DCA" w:rsidRPr="00B41DCA" w:rsidRDefault="00B41DCA" w:rsidP="00B41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2.32</w:t>
            </w:r>
          </w:p>
        </w:tc>
        <w:tc>
          <w:tcPr>
            <w:tcW w:w="987" w:type="dxa"/>
            <w:noWrap/>
            <w:hideMark/>
          </w:tcPr>
          <w:p w14:paraId="62115DE3" w14:textId="77777777" w:rsidR="00B41DCA" w:rsidRPr="00B41DCA" w:rsidRDefault="00B41DCA" w:rsidP="00B41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0.01%</w:t>
            </w:r>
          </w:p>
        </w:tc>
      </w:tr>
      <w:tr w:rsidR="00B41DCA" w:rsidRPr="00B41DCA" w14:paraId="3ECC5C63" w14:textId="77777777" w:rsidTr="00B41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noWrap/>
            <w:hideMark/>
          </w:tcPr>
          <w:p w14:paraId="262178B5" w14:textId="77777777" w:rsidR="00B41DCA" w:rsidRPr="00B41DCA" w:rsidRDefault="00B41DCA" w:rsidP="00B41DC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</w:pPr>
            <w:r w:rsidRPr="00B41DCA"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  <w:t>Monseñor Nouel</w:t>
            </w:r>
          </w:p>
        </w:tc>
        <w:tc>
          <w:tcPr>
            <w:tcW w:w="1107" w:type="dxa"/>
            <w:noWrap/>
            <w:hideMark/>
          </w:tcPr>
          <w:p w14:paraId="6D206FF3" w14:textId="77777777" w:rsidR="00B41DCA" w:rsidRPr="00B41DCA" w:rsidRDefault="00B41DCA" w:rsidP="00B41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2.37</w:t>
            </w:r>
          </w:p>
        </w:tc>
        <w:tc>
          <w:tcPr>
            <w:tcW w:w="987" w:type="dxa"/>
            <w:noWrap/>
            <w:hideMark/>
          </w:tcPr>
          <w:p w14:paraId="10739FF6" w14:textId="77777777" w:rsidR="00B41DCA" w:rsidRPr="00B41DCA" w:rsidRDefault="00B41DCA" w:rsidP="00B41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0.01%</w:t>
            </w:r>
          </w:p>
        </w:tc>
      </w:tr>
      <w:tr w:rsidR="00B41DCA" w:rsidRPr="00B41DCA" w14:paraId="3580921C" w14:textId="77777777" w:rsidTr="00B41DC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noWrap/>
            <w:hideMark/>
          </w:tcPr>
          <w:p w14:paraId="41010866" w14:textId="77777777" w:rsidR="00B41DCA" w:rsidRPr="00B41DCA" w:rsidRDefault="00B41DCA" w:rsidP="00B41DC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</w:pPr>
            <w:r w:rsidRPr="00B41DCA"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  <w:t>Monte Plata</w:t>
            </w:r>
          </w:p>
        </w:tc>
        <w:tc>
          <w:tcPr>
            <w:tcW w:w="1107" w:type="dxa"/>
            <w:noWrap/>
            <w:hideMark/>
          </w:tcPr>
          <w:p w14:paraId="5FAC0100" w14:textId="77777777" w:rsidR="00B41DCA" w:rsidRPr="00B41DCA" w:rsidRDefault="00B41DCA" w:rsidP="00B41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3.56</w:t>
            </w:r>
          </w:p>
        </w:tc>
        <w:tc>
          <w:tcPr>
            <w:tcW w:w="987" w:type="dxa"/>
            <w:noWrap/>
            <w:hideMark/>
          </w:tcPr>
          <w:p w14:paraId="64AF55EF" w14:textId="77777777" w:rsidR="00B41DCA" w:rsidRPr="00B41DCA" w:rsidRDefault="00B41DCA" w:rsidP="00B41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0.02%</w:t>
            </w:r>
          </w:p>
        </w:tc>
      </w:tr>
      <w:tr w:rsidR="00B41DCA" w:rsidRPr="00B41DCA" w14:paraId="7AC01438" w14:textId="77777777" w:rsidTr="00B41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noWrap/>
            <w:hideMark/>
          </w:tcPr>
          <w:p w14:paraId="2071FF4F" w14:textId="77777777" w:rsidR="00B41DCA" w:rsidRPr="00B41DCA" w:rsidRDefault="00B41DCA" w:rsidP="00B41DC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</w:pPr>
            <w:r w:rsidRPr="00B41DCA"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  <w:t>Monte Cristi</w:t>
            </w:r>
          </w:p>
        </w:tc>
        <w:tc>
          <w:tcPr>
            <w:tcW w:w="1107" w:type="dxa"/>
            <w:noWrap/>
            <w:hideMark/>
          </w:tcPr>
          <w:p w14:paraId="505C49F2" w14:textId="77777777" w:rsidR="00B41DCA" w:rsidRPr="00B41DCA" w:rsidRDefault="00B41DCA" w:rsidP="00B41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2.04</w:t>
            </w:r>
          </w:p>
        </w:tc>
        <w:tc>
          <w:tcPr>
            <w:tcW w:w="987" w:type="dxa"/>
            <w:noWrap/>
            <w:hideMark/>
          </w:tcPr>
          <w:p w14:paraId="7F8DB75B" w14:textId="77777777" w:rsidR="00B41DCA" w:rsidRPr="00B41DCA" w:rsidRDefault="00B41DCA" w:rsidP="00B41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0.01%</w:t>
            </w:r>
          </w:p>
        </w:tc>
      </w:tr>
      <w:tr w:rsidR="00B41DCA" w:rsidRPr="00B41DCA" w14:paraId="4E9BF70B" w14:textId="77777777" w:rsidTr="00B41DC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noWrap/>
            <w:hideMark/>
          </w:tcPr>
          <w:p w14:paraId="35D4936B" w14:textId="77777777" w:rsidR="00B41DCA" w:rsidRPr="00B41DCA" w:rsidRDefault="00B41DCA" w:rsidP="00B41DC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</w:pPr>
            <w:r w:rsidRPr="00B41DCA"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  <w:t>Pedernales</w:t>
            </w:r>
          </w:p>
        </w:tc>
        <w:tc>
          <w:tcPr>
            <w:tcW w:w="1107" w:type="dxa"/>
            <w:noWrap/>
            <w:hideMark/>
          </w:tcPr>
          <w:p w14:paraId="37283914" w14:textId="77777777" w:rsidR="00B41DCA" w:rsidRPr="00B41DCA" w:rsidRDefault="00B41DCA" w:rsidP="00B41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638.30</w:t>
            </w:r>
          </w:p>
        </w:tc>
        <w:tc>
          <w:tcPr>
            <w:tcW w:w="987" w:type="dxa"/>
            <w:noWrap/>
            <w:hideMark/>
          </w:tcPr>
          <w:p w14:paraId="1D227980" w14:textId="77777777" w:rsidR="00B41DCA" w:rsidRPr="00B41DCA" w:rsidRDefault="00B41DCA" w:rsidP="00B41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3.08%</w:t>
            </w:r>
          </w:p>
        </w:tc>
      </w:tr>
      <w:tr w:rsidR="00B41DCA" w:rsidRPr="00B41DCA" w14:paraId="623578BA" w14:textId="77777777" w:rsidTr="00B41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noWrap/>
            <w:hideMark/>
          </w:tcPr>
          <w:p w14:paraId="50614F24" w14:textId="77777777" w:rsidR="00B41DCA" w:rsidRPr="00B41DCA" w:rsidRDefault="00B41DCA" w:rsidP="00B41DC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</w:pPr>
            <w:r w:rsidRPr="00B41DCA"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  <w:t>Peravia</w:t>
            </w:r>
          </w:p>
        </w:tc>
        <w:tc>
          <w:tcPr>
            <w:tcW w:w="1107" w:type="dxa"/>
            <w:noWrap/>
            <w:hideMark/>
          </w:tcPr>
          <w:p w14:paraId="4025F25E" w14:textId="77777777" w:rsidR="00B41DCA" w:rsidRPr="00B41DCA" w:rsidRDefault="00B41DCA" w:rsidP="00B41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1,153.84</w:t>
            </w:r>
          </w:p>
        </w:tc>
        <w:tc>
          <w:tcPr>
            <w:tcW w:w="987" w:type="dxa"/>
            <w:noWrap/>
            <w:hideMark/>
          </w:tcPr>
          <w:p w14:paraId="0ACFD545" w14:textId="77777777" w:rsidR="00B41DCA" w:rsidRPr="00B41DCA" w:rsidRDefault="00B41DCA" w:rsidP="00B41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5.56%</w:t>
            </w:r>
          </w:p>
        </w:tc>
      </w:tr>
      <w:tr w:rsidR="00B41DCA" w:rsidRPr="00B41DCA" w14:paraId="19AA1920" w14:textId="77777777" w:rsidTr="00B41DC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noWrap/>
            <w:hideMark/>
          </w:tcPr>
          <w:p w14:paraId="38656E68" w14:textId="77777777" w:rsidR="00B41DCA" w:rsidRPr="00B41DCA" w:rsidRDefault="00B41DCA" w:rsidP="00B41DC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</w:pPr>
            <w:r w:rsidRPr="00B41DCA"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  <w:t>Puerto Plata</w:t>
            </w:r>
          </w:p>
        </w:tc>
        <w:tc>
          <w:tcPr>
            <w:tcW w:w="1107" w:type="dxa"/>
            <w:noWrap/>
            <w:hideMark/>
          </w:tcPr>
          <w:p w14:paraId="264968C5" w14:textId="77777777" w:rsidR="00B41DCA" w:rsidRPr="00B41DCA" w:rsidRDefault="00B41DCA" w:rsidP="00B41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0.52</w:t>
            </w:r>
          </w:p>
        </w:tc>
        <w:tc>
          <w:tcPr>
            <w:tcW w:w="987" w:type="dxa"/>
            <w:noWrap/>
            <w:hideMark/>
          </w:tcPr>
          <w:p w14:paraId="69451100" w14:textId="77777777" w:rsidR="00B41DCA" w:rsidRPr="00B41DCA" w:rsidRDefault="00B41DCA" w:rsidP="00B41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0.00%</w:t>
            </w:r>
          </w:p>
        </w:tc>
      </w:tr>
      <w:tr w:rsidR="00B41DCA" w:rsidRPr="00B41DCA" w14:paraId="3C91AB43" w14:textId="77777777" w:rsidTr="00B41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noWrap/>
            <w:hideMark/>
          </w:tcPr>
          <w:p w14:paraId="2D929839" w14:textId="77777777" w:rsidR="00B41DCA" w:rsidRPr="00B41DCA" w:rsidRDefault="00B41DCA" w:rsidP="00B41DC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</w:pPr>
            <w:r w:rsidRPr="00B41DCA"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  <w:t>Samaná</w:t>
            </w:r>
          </w:p>
        </w:tc>
        <w:tc>
          <w:tcPr>
            <w:tcW w:w="1107" w:type="dxa"/>
            <w:noWrap/>
            <w:hideMark/>
          </w:tcPr>
          <w:p w14:paraId="6BE69400" w14:textId="77777777" w:rsidR="00B41DCA" w:rsidRPr="00B41DCA" w:rsidRDefault="00B41DCA" w:rsidP="00B41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460.43</w:t>
            </w:r>
          </w:p>
        </w:tc>
        <w:tc>
          <w:tcPr>
            <w:tcW w:w="987" w:type="dxa"/>
            <w:noWrap/>
            <w:hideMark/>
          </w:tcPr>
          <w:p w14:paraId="07C8C747" w14:textId="77777777" w:rsidR="00B41DCA" w:rsidRPr="00B41DCA" w:rsidRDefault="00B41DCA" w:rsidP="00B41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2.22%</w:t>
            </w:r>
          </w:p>
        </w:tc>
      </w:tr>
      <w:tr w:rsidR="00B41DCA" w:rsidRPr="00B41DCA" w14:paraId="2A088050" w14:textId="77777777" w:rsidTr="00B41DC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noWrap/>
            <w:hideMark/>
          </w:tcPr>
          <w:p w14:paraId="3B63F338" w14:textId="77777777" w:rsidR="00B41DCA" w:rsidRPr="00B41DCA" w:rsidRDefault="00B41DCA" w:rsidP="00B41DC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</w:pPr>
            <w:r w:rsidRPr="00B41DCA"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  <w:t>San Cristóbal</w:t>
            </w:r>
          </w:p>
        </w:tc>
        <w:tc>
          <w:tcPr>
            <w:tcW w:w="1107" w:type="dxa"/>
            <w:noWrap/>
            <w:hideMark/>
          </w:tcPr>
          <w:p w14:paraId="047688EF" w14:textId="77777777" w:rsidR="00B41DCA" w:rsidRPr="00B41DCA" w:rsidRDefault="00B41DCA" w:rsidP="00B41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16.92</w:t>
            </w:r>
          </w:p>
        </w:tc>
        <w:tc>
          <w:tcPr>
            <w:tcW w:w="987" w:type="dxa"/>
            <w:noWrap/>
            <w:hideMark/>
          </w:tcPr>
          <w:p w14:paraId="526FE747" w14:textId="77777777" w:rsidR="00B41DCA" w:rsidRPr="00B41DCA" w:rsidRDefault="00B41DCA" w:rsidP="00B41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0.08%</w:t>
            </w:r>
          </w:p>
        </w:tc>
      </w:tr>
      <w:tr w:rsidR="00B41DCA" w:rsidRPr="00B41DCA" w14:paraId="1714C190" w14:textId="77777777" w:rsidTr="00B41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noWrap/>
            <w:hideMark/>
          </w:tcPr>
          <w:p w14:paraId="232F37A9" w14:textId="77777777" w:rsidR="00B41DCA" w:rsidRPr="00B41DCA" w:rsidRDefault="00B41DCA" w:rsidP="00B41DC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</w:pPr>
            <w:r w:rsidRPr="00B41DCA"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  <w:t>San José de Ocoa</w:t>
            </w:r>
          </w:p>
        </w:tc>
        <w:tc>
          <w:tcPr>
            <w:tcW w:w="1107" w:type="dxa"/>
            <w:noWrap/>
            <w:hideMark/>
          </w:tcPr>
          <w:p w14:paraId="65770384" w14:textId="77777777" w:rsidR="00B41DCA" w:rsidRPr="00B41DCA" w:rsidRDefault="00B41DCA" w:rsidP="00B41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2.69</w:t>
            </w:r>
          </w:p>
        </w:tc>
        <w:tc>
          <w:tcPr>
            <w:tcW w:w="987" w:type="dxa"/>
            <w:noWrap/>
            <w:hideMark/>
          </w:tcPr>
          <w:p w14:paraId="21CED6D7" w14:textId="77777777" w:rsidR="00B41DCA" w:rsidRPr="00B41DCA" w:rsidRDefault="00B41DCA" w:rsidP="00B41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0.01%</w:t>
            </w:r>
          </w:p>
        </w:tc>
      </w:tr>
      <w:tr w:rsidR="00B41DCA" w:rsidRPr="00B41DCA" w14:paraId="069AEA6D" w14:textId="77777777" w:rsidTr="00B41DC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noWrap/>
            <w:hideMark/>
          </w:tcPr>
          <w:p w14:paraId="1252616B" w14:textId="77777777" w:rsidR="00B41DCA" w:rsidRPr="00B41DCA" w:rsidRDefault="00B41DCA" w:rsidP="00B41DC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</w:pPr>
            <w:r w:rsidRPr="00B41DCA"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  <w:t>San Juan de la Maguana</w:t>
            </w:r>
          </w:p>
        </w:tc>
        <w:tc>
          <w:tcPr>
            <w:tcW w:w="1107" w:type="dxa"/>
            <w:noWrap/>
            <w:hideMark/>
          </w:tcPr>
          <w:p w14:paraId="7D7010DF" w14:textId="77777777" w:rsidR="00B41DCA" w:rsidRPr="00B41DCA" w:rsidRDefault="00B41DCA" w:rsidP="00B41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3.88</w:t>
            </w:r>
          </w:p>
        </w:tc>
        <w:tc>
          <w:tcPr>
            <w:tcW w:w="987" w:type="dxa"/>
            <w:noWrap/>
            <w:hideMark/>
          </w:tcPr>
          <w:p w14:paraId="4F443465" w14:textId="77777777" w:rsidR="00B41DCA" w:rsidRPr="00B41DCA" w:rsidRDefault="00B41DCA" w:rsidP="00B41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0.02%</w:t>
            </w:r>
          </w:p>
        </w:tc>
      </w:tr>
      <w:tr w:rsidR="00B41DCA" w:rsidRPr="00B41DCA" w14:paraId="550B70D2" w14:textId="77777777" w:rsidTr="00B41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noWrap/>
            <w:hideMark/>
          </w:tcPr>
          <w:p w14:paraId="00200203" w14:textId="77777777" w:rsidR="00B41DCA" w:rsidRPr="00B41DCA" w:rsidRDefault="00B41DCA" w:rsidP="00B41DC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</w:pPr>
            <w:r w:rsidRPr="00B41DCA"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  <w:t>San Pedro de Macorís</w:t>
            </w:r>
          </w:p>
        </w:tc>
        <w:tc>
          <w:tcPr>
            <w:tcW w:w="1107" w:type="dxa"/>
            <w:noWrap/>
            <w:hideMark/>
          </w:tcPr>
          <w:p w14:paraId="66F9D938" w14:textId="77777777" w:rsidR="00B41DCA" w:rsidRPr="00B41DCA" w:rsidRDefault="00B41DCA" w:rsidP="00B41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2,507.77</w:t>
            </w:r>
          </w:p>
        </w:tc>
        <w:tc>
          <w:tcPr>
            <w:tcW w:w="987" w:type="dxa"/>
            <w:noWrap/>
            <w:hideMark/>
          </w:tcPr>
          <w:p w14:paraId="1A0F3907" w14:textId="77777777" w:rsidR="00B41DCA" w:rsidRPr="00B41DCA" w:rsidRDefault="00B41DCA" w:rsidP="00B41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12.09%</w:t>
            </w:r>
          </w:p>
        </w:tc>
      </w:tr>
      <w:tr w:rsidR="00B41DCA" w:rsidRPr="00B41DCA" w14:paraId="52B4BE1E" w14:textId="77777777" w:rsidTr="00B41DC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noWrap/>
            <w:hideMark/>
          </w:tcPr>
          <w:p w14:paraId="32F419BB" w14:textId="77777777" w:rsidR="00B41DCA" w:rsidRPr="00B41DCA" w:rsidRDefault="00B41DCA" w:rsidP="00B41DC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</w:pPr>
            <w:r w:rsidRPr="00B41DCA"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  <w:t>Sánchez Ramírez</w:t>
            </w:r>
          </w:p>
        </w:tc>
        <w:tc>
          <w:tcPr>
            <w:tcW w:w="1107" w:type="dxa"/>
            <w:noWrap/>
            <w:hideMark/>
          </w:tcPr>
          <w:p w14:paraId="598BF4EC" w14:textId="77777777" w:rsidR="00B41DCA" w:rsidRPr="00B41DCA" w:rsidRDefault="00B41DCA" w:rsidP="00B41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0.95</w:t>
            </w:r>
          </w:p>
        </w:tc>
        <w:tc>
          <w:tcPr>
            <w:tcW w:w="987" w:type="dxa"/>
            <w:noWrap/>
            <w:hideMark/>
          </w:tcPr>
          <w:p w14:paraId="693FE157" w14:textId="77777777" w:rsidR="00B41DCA" w:rsidRPr="00B41DCA" w:rsidRDefault="00B41DCA" w:rsidP="00B41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0.00%</w:t>
            </w:r>
          </w:p>
        </w:tc>
      </w:tr>
      <w:tr w:rsidR="00B41DCA" w:rsidRPr="00B41DCA" w14:paraId="0A692FC4" w14:textId="77777777" w:rsidTr="00B41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noWrap/>
            <w:hideMark/>
          </w:tcPr>
          <w:p w14:paraId="7AEE53DF" w14:textId="77777777" w:rsidR="00B41DCA" w:rsidRPr="00B41DCA" w:rsidRDefault="00B41DCA" w:rsidP="00B41DC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</w:pPr>
            <w:r w:rsidRPr="00B41DCA"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  <w:t>Santiago</w:t>
            </w:r>
          </w:p>
        </w:tc>
        <w:tc>
          <w:tcPr>
            <w:tcW w:w="1107" w:type="dxa"/>
            <w:noWrap/>
            <w:hideMark/>
          </w:tcPr>
          <w:p w14:paraId="24147D16" w14:textId="77777777" w:rsidR="00B41DCA" w:rsidRPr="00B41DCA" w:rsidRDefault="00B41DCA" w:rsidP="00B41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35.26</w:t>
            </w:r>
          </w:p>
        </w:tc>
        <w:tc>
          <w:tcPr>
            <w:tcW w:w="987" w:type="dxa"/>
            <w:noWrap/>
            <w:hideMark/>
          </w:tcPr>
          <w:p w14:paraId="410F7E33" w14:textId="77777777" w:rsidR="00B41DCA" w:rsidRPr="00B41DCA" w:rsidRDefault="00B41DCA" w:rsidP="00B41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0.17%</w:t>
            </w:r>
          </w:p>
        </w:tc>
      </w:tr>
      <w:tr w:rsidR="00B41DCA" w:rsidRPr="00B41DCA" w14:paraId="66BFA55A" w14:textId="77777777" w:rsidTr="00B41DC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noWrap/>
            <w:hideMark/>
          </w:tcPr>
          <w:p w14:paraId="005A1F64" w14:textId="77777777" w:rsidR="00B41DCA" w:rsidRPr="00B41DCA" w:rsidRDefault="00B41DCA" w:rsidP="00B41DC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</w:pPr>
            <w:r w:rsidRPr="00B41DCA"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  <w:t>Santiago Rodríguez</w:t>
            </w:r>
          </w:p>
        </w:tc>
        <w:tc>
          <w:tcPr>
            <w:tcW w:w="1107" w:type="dxa"/>
            <w:noWrap/>
            <w:hideMark/>
          </w:tcPr>
          <w:p w14:paraId="1C72E0C0" w14:textId="77777777" w:rsidR="00B41DCA" w:rsidRPr="00B41DCA" w:rsidRDefault="00B41DCA" w:rsidP="00B41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0.18</w:t>
            </w:r>
          </w:p>
        </w:tc>
        <w:tc>
          <w:tcPr>
            <w:tcW w:w="987" w:type="dxa"/>
            <w:noWrap/>
            <w:hideMark/>
          </w:tcPr>
          <w:p w14:paraId="7E24D9AC" w14:textId="77777777" w:rsidR="00B41DCA" w:rsidRPr="00B41DCA" w:rsidRDefault="00B41DCA" w:rsidP="00B41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0.00%</w:t>
            </w:r>
          </w:p>
        </w:tc>
      </w:tr>
      <w:tr w:rsidR="00B41DCA" w:rsidRPr="00B41DCA" w14:paraId="3F72BFFC" w14:textId="77777777" w:rsidTr="00B41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noWrap/>
            <w:hideMark/>
          </w:tcPr>
          <w:p w14:paraId="61374FED" w14:textId="77777777" w:rsidR="00B41DCA" w:rsidRPr="00B41DCA" w:rsidRDefault="00B41DCA" w:rsidP="00B41DC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</w:pPr>
            <w:r w:rsidRPr="00B41DCA"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  <w:t>Santo Domingo</w:t>
            </w:r>
          </w:p>
        </w:tc>
        <w:tc>
          <w:tcPr>
            <w:tcW w:w="1107" w:type="dxa"/>
            <w:noWrap/>
            <w:hideMark/>
          </w:tcPr>
          <w:p w14:paraId="220215F6" w14:textId="77777777" w:rsidR="00B41DCA" w:rsidRPr="00B41DCA" w:rsidRDefault="00B41DCA" w:rsidP="00B41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7,328.47</w:t>
            </w:r>
          </w:p>
        </w:tc>
        <w:tc>
          <w:tcPr>
            <w:tcW w:w="987" w:type="dxa"/>
            <w:noWrap/>
            <w:hideMark/>
          </w:tcPr>
          <w:p w14:paraId="45113032" w14:textId="77777777" w:rsidR="00B41DCA" w:rsidRPr="00B41DCA" w:rsidRDefault="00B41DCA" w:rsidP="00B41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35.32%</w:t>
            </w:r>
          </w:p>
        </w:tc>
      </w:tr>
      <w:tr w:rsidR="00B41DCA" w:rsidRPr="00B41DCA" w14:paraId="6EE7FA07" w14:textId="77777777" w:rsidTr="00B41DC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noWrap/>
            <w:hideMark/>
          </w:tcPr>
          <w:p w14:paraId="303C0DE0" w14:textId="77777777" w:rsidR="00B41DCA" w:rsidRPr="00B41DCA" w:rsidRDefault="00B41DCA" w:rsidP="00B41DC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</w:pPr>
            <w:r w:rsidRPr="00B41DCA"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  <w:t>Valverde</w:t>
            </w:r>
          </w:p>
        </w:tc>
        <w:tc>
          <w:tcPr>
            <w:tcW w:w="1107" w:type="dxa"/>
            <w:noWrap/>
            <w:hideMark/>
          </w:tcPr>
          <w:p w14:paraId="0AED105D" w14:textId="77777777" w:rsidR="00B41DCA" w:rsidRPr="00B41DCA" w:rsidRDefault="00B41DCA" w:rsidP="00B41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0.38</w:t>
            </w:r>
          </w:p>
        </w:tc>
        <w:tc>
          <w:tcPr>
            <w:tcW w:w="987" w:type="dxa"/>
            <w:noWrap/>
            <w:hideMark/>
          </w:tcPr>
          <w:p w14:paraId="439965EC" w14:textId="77777777" w:rsidR="00B41DCA" w:rsidRPr="00B41DCA" w:rsidRDefault="00B41DCA" w:rsidP="00B41D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0.00%</w:t>
            </w:r>
          </w:p>
        </w:tc>
      </w:tr>
      <w:tr w:rsidR="00B41DCA" w:rsidRPr="00B41DCA" w14:paraId="14C6C294" w14:textId="77777777" w:rsidTr="00B41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noWrap/>
            <w:hideMark/>
          </w:tcPr>
          <w:p w14:paraId="546FE2F1" w14:textId="77777777" w:rsidR="00B41DCA" w:rsidRPr="00B41DCA" w:rsidRDefault="00B41DCA" w:rsidP="00B41DC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</w:pPr>
            <w:r w:rsidRPr="00B41DCA">
              <w:rPr>
                <w:rFonts w:ascii="Tahoma" w:eastAsia="Times New Roman" w:hAnsi="Tahoma" w:cs="Tahoma"/>
                <w:color w:val="000000"/>
                <w:sz w:val="20"/>
                <w:szCs w:val="20"/>
                <w:lang w:val="es-DO" w:eastAsia="es-DO"/>
              </w:rPr>
              <w:t>Total en Kg</w:t>
            </w:r>
          </w:p>
        </w:tc>
        <w:tc>
          <w:tcPr>
            <w:tcW w:w="1107" w:type="dxa"/>
            <w:noWrap/>
            <w:hideMark/>
          </w:tcPr>
          <w:p w14:paraId="63620FE4" w14:textId="77777777" w:rsidR="00B41DCA" w:rsidRPr="00B41DCA" w:rsidRDefault="00B41DCA" w:rsidP="00B41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20,750.90</w:t>
            </w:r>
          </w:p>
        </w:tc>
        <w:tc>
          <w:tcPr>
            <w:tcW w:w="987" w:type="dxa"/>
            <w:noWrap/>
            <w:hideMark/>
          </w:tcPr>
          <w:p w14:paraId="44087D96" w14:textId="77777777" w:rsidR="00B41DCA" w:rsidRPr="00B41DCA" w:rsidRDefault="00B41DCA" w:rsidP="00B41D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B41DCA">
              <w:rPr>
                <w:rFonts w:ascii="Calibri" w:eastAsia="Times New Roman" w:hAnsi="Calibri" w:cs="Calibri"/>
                <w:color w:val="000000"/>
                <w:lang w:val="es-DO" w:eastAsia="es-DO"/>
              </w:rPr>
              <w:t>100.00%</w:t>
            </w:r>
          </w:p>
        </w:tc>
      </w:tr>
    </w:tbl>
    <w:p w14:paraId="28236E80" w14:textId="77777777" w:rsidR="006465A4" w:rsidRDefault="006465A4" w:rsidP="00760258">
      <w:pPr>
        <w:tabs>
          <w:tab w:val="left" w:pos="475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52E9F5" w14:textId="77777777" w:rsidR="006465A4" w:rsidRDefault="006465A4" w:rsidP="00760258">
      <w:pPr>
        <w:tabs>
          <w:tab w:val="left" w:pos="475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E64474" w14:textId="77777777" w:rsidR="006465A4" w:rsidRDefault="006465A4" w:rsidP="00760258">
      <w:pPr>
        <w:tabs>
          <w:tab w:val="left" w:pos="475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DCF813" w14:textId="77777777" w:rsidR="00FD4088" w:rsidRDefault="00FD4088" w:rsidP="00736150">
      <w:pPr>
        <w:tabs>
          <w:tab w:val="left" w:pos="475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25B3F7" w14:textId="77777777" w:rsidR="004A4B08" w:rsidRDefault="004A4B08" w:rsidP="004A4B08">
      <w:pPr>
        <w:tabs>
          <w:tab w:val="left" w:pos="4755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A75D403" w14:textId="77777777" w:rsidR="00CE4275" w:rsidRPr="00565BF0" w:rsidRDefault="004A4B08" w:rsidP="00C87298">
      <w:pPr>
        <w:tabs>
          <w:tab w:val="left" w:pos="475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DETENIDOS</w:t>
      </w:r>
      <w:r w:rsidR="00CE4275" w:rsidRPr="00CE4275">
        <w:rPr>
          <w:rFonts w:ascii="Times New Roman" w:hAnsi="Times New Roman" w:cs="Times New Roman"/>
          <w:b/>
          <w:sz w:val="28"/>
          <w:szCs w:val="28"/>
        </w:rPr>
        <w:t xml:space="preserve"> POR DROGAS </w:t>
      </w:r>
      <w:r w:rsidR="00565BF0">
        <w:rPr>
          <w:rFonts w:ascii="Times New Roman" w:hAnsi="Times New Roman" w:cs="Times New Roman"/>
          <w:b/>
          <w:sz w:val="28"/>
          <w:szCs w:val="28"/>
        </w:rPr>
        <w:t xml:space="preserve">AÑO </w:t>
      </w:r>
      <w:r w:rsidR="00E34745">
        <w:rPr>
          <w:rFonts w:ascii="Times New Roman" w:hAnsi="Times New Roman" w:cs="Times New Roman"/>
          <w:b/>
          <w:sz w:val="28"/>
          <w:szCs w:val="28"/>
        </w:rPr>
        <w:t>2021</w:t>
      </w:r>
    </w:p>
    <w:p w14:paraId="2553434B" w14:textId="77777777" w:rsidR="008D44C9" w:rsidRPr="006B643B" w:rsidRDefault="008D44C9" w:rsidP="008D44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B643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Dirección </w:t>
      </w:r>
      <w:r w:rsidR="009A1AC8">
        <w:rPr>
          <w:rFonts w:ascii="Times New Roman" w:eastAsia="Times New Roman" w:hAnsi="Times New Roman" w:cs="Times New Roman"/>
          <w:sz w:val="24"/>
          <w:szCs w:val="24"/>
          <w:lang w:eastAsia="es-ES"/>
        </w:rPr>
        <w:t>Nacional De Control de Drogas para el año 2021</w:t>
      </w:r>
      <w:r w:rsidRPr="006B643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reporto un total de </w:t>
      </w:r>
      <w:r w:rsidR="009A1AC8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17,802</w:t>
      </w:r>
      <w:r w:rsidRPr="006B643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personas </w:t>
      </w:r>
      <w:r w:rsidR="009A1AC8">
        <w:rPr>
          <w:rFonts w:ascii="Times New Roman" w:eastAsia="Times New Roman" w:hAnsi="Times New Roman" w:cs="Times New Roman"/>
          <w:sz w:val="24"/>
          <w:szCs w:val="24"/>
          <w:lang w:eastAsia="es-ES"/>
        </w:rPr>
        <w:t>detenidas</w:t>
      </w:r>
      <w:r w:rsidRPr="006B643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por casos relacionados al tráfico y c</w:t>
      </w:r>
      <w:r w:rsidR="009A1AC8">
        <w:rPr>
          <w:rFonts w:ascii="Times New Roman" w:eastAsia="Times New Roman" w:hAnsi="Times New Roman" w:cs="Times New Roman"/>
          <w:sz w:val="24"/>
          <w:szCs w:val="24"/>
          <w:lang w:eastAsia="es-ES"/>
        </w:rPr>
        <w:t>onsumo de sustancias adictivas.</w:t>
      </w:r>
    </w:p>
    <w:p w14:paraId="064963AD" w14:textId="77777777" w:rsidR="00D75D79" w:rsidRDefault="00D75D79" w:rsidP="00980D1D">
      <w:pPr>
        <w:rPr>
          <w:b/>
          <w:sz w:val="20"/>
          <w:szCs w:val="20"/>
        </w:rPr>
      </w:pPr>
    </w:p>
    <w:p w14:paraId="488185A4" w14:textId="77777777" w:rsidR="008D44C9" w:rsidRPr="004C12B6" w:rsidRDefault="008D44C9" w:rsidP="00E34745">
      <w:pPr>
        <w:jc w:val="center"/>
        <w:rPr>
          <w:b/>
          <w:sz w:val="26"/>
          <w:szCs w:val="26"/>
        </w:rPr>
      </w:pPr>
      <w:r w:rsidRPr="004C12B6">
        <w:rPr>
          <w:b/>
          <w:sz w:val="26"/>
          <w:szCs w:val="26"/>
        </w:rPr>
        <w:t xml:space="preserve">Porcentaje de </w:t>
      </w:r>
      <w:r w:rsidR="009A1AC8">
        <w:rPr>
          <w:b/>
          <w:sz w:val="26"/>
          <w:szCs w:val="26"/>
        </w:rPr>
        <w:t>detenidos registrados</w:t>
      </w:r>
      <w:r w:rsidR="00E34745">
        <w:rPr>
          <w:b/>
          <w:sz w:val="26"/>
          <w:szCs w:val="26"/>
        </w:rPr>
        <w:t xml:space="preserve"> por la DNCD.</w:t>
      </w:r>
    </w:p>
    <w:tbl>
      <w:tblPr>
        <w:tblStyle w:val="Tabladecuadrcula6concolores-nfasis51"/>
        <w:tblpPr w:leftFromText="141" w:rightFromText="141" w:vertAnchor="text" w:horzAnchor="margin" w:tblpXSpec="center" w:tblpY="294"/>
        <w:tblW w:w="4500" w:type="dxa"/>
        <w:tblLook w:val="04A0" w:firstRow="1" w:lastRow="0" w:firstColumn="1" w:lastColumn="0" w:noHBand="0" w:noVBand="1"/>
      </w:tblPr>
      <w:tblGrid>
        <w:gridCol w:w="2160"/>
        <w:gridCol w:w="1189"/>
        <w:gridCol w:w="1170"/>
      </w:tblGrid>
      <w:tr w:rsidR="00E34745" w:rsidRPr="00E34745" w14:paraId="4D5005D8" w14:textId="77777777" w:rsidTr="00C872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0" w:type="dxa"/>
            <w:gridSpan w:val="3"/>
            <w:noWrap/>
            <w:hideMark/>
          </w:tcPr>
          <w:p w14:paraId="2BF0BB59" w14:textId="77777777" w:rsidR="00E34745" w:rsidRPr="00E34745" w:rsidRDefault="00E34745" w:rsidP="00E34745">
            <w:pPr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34745">
              <w:rPr>
                <w:rFonts w:ascii="Calibri" w:eastAsia="Times New Roman" w:hAnsi="Calibri" w:cs="Calibri"/>
                <w:color w:val="000000"/>
                <w:lang w:val="es-DO" w:eastAsia="es-DO"/>
              </w:rPr>
              <w:t>DIRECCION CENTRAL ANTINARCOTICOS</w:t>
            </w:r>
          </w:p>
        </w:tc>
      </w:tr>
      <w:tr w:rsidR="00C87298" w:rsidRPr="00E34745" w14:paraId="566C1AE6" w14:textId="77777777" w:rsidTr="00C87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11FD185F" w14:textId="77777777" w:rsidR="00E34745" w:rsidRPr="00E34745" w:rsidRDefault="00E34745" w:rsidP="00E34745">
            <w:pPr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34745">
              <w:rPr>
                <w:rFonts w:ascii="Calibri" w:eastAsia="Times New Roman" w:hAnsi="Calibri" w:cs="Calibri"/>
                <w:color w:val="000000"/>
                <w:lang w:val="es-DO" w:eastAsia="es-DO"/>
              </w:rPr>
              <w:t>MESES</w:t>
            </w:r>
          </w:p>
        </w:tc>
        <w:tc>
          <w:tcPr>
            <w:tcW w:w="1170" w:type="dxa"/>
            <w:noWrap/>
            <w:hideMark/>
          </w:tcPr>
          <w:p w14:paraId="359CB361" w14:textId="77777777" w:rsidR="00E34745" w:rsidRPr="00E34745" w:rsidRDefault="00E34745" w:rsidP="00E34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  <w:r w:rsidRPr="00E34745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CANTIDAD</w:t>
            </w:r>
          </w:p>
        </w:tc>
        <w:tc>
          <w:tcPr>
            <w:tcW w:w="1170" w:type="dxa"/>
            <w:noWrap/>
            <w:hideMark/>
          </w:tcPr>
          <w:p w14:paraId="579A52EC" w14:textId="77777777" w:rsidR="00E34745" w:rsidRPr="00E34745" w:rsidRDefault="00E34745" w:rsidP="00E34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  <w:r w:rsidRPr="00E34745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%</w:t>
            </w:r>
          </w:p>
        </w:tc>
      </w:tr>
      <w:tr w:rsidR="00E34745" w:rsidRPr="00E34745" w14:paraId="2760176F" w14:textId="77777777" w:rsidTr="00C8729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0C50CA5E" w14:textId="77777777" w:rsidR="00E34745" w:rsidRPr="00E34745" w:rsidRDefault="00E34745" w:rsidP="00E34745">
            <w:pPr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34745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ENERO </w:t>
            </w:r>
          </w:p>
        </w:tc>
        <w:tc>
          <w:tcPr>
            <w:tcW w:w="1170" w:type="dxa"/>
            <w:noWrap/>
            <w:hideMark/>
          </w:tcPr>
          <w:p w14:paraId="12701F57" w14:textId="77777777" w:rsidR="00E34745" w:rsidRPr="00E34745" w:rsidRDefault="00E34745" w:rsidP="00E34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34745">
              <w:rPr>
                <w:rFonts w:ascii="Calibri" w:eastAsia="Times New Roman" w:hAnsi="Calibri" w:cs="Calibri"/>
                <w:color w:val="000000"/>
                <w:lang w:val="es-DO" w:eastAsia="es-DO"/>
              </w:rPr>
              <w:t>1,098</w:t>
            </w:r>
          </w:p>
        </w:tc>
        <w:tc>
          <w:tcPr>
            <w:tcW w:w="1170" w:type="dxa"/>
            <w:noWrap/>
            <w:hideMark/>
          </w:tcPr>
          <w:p w14:paraId="726F0001" w14:textId="77777777" w:rsidR="00E34745" w:rsidRPr="00E34745" w:rsidRDefault="00E34745" w:rsidP="00E34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34745">
              <w:rPr>
                <w:rFonts w:ascii="Calibri" w:eastAsia="Times New Roman" w:hAnsi="Calibri" w:cs="Calibri"/>
                <w:color w:val="000000"/>
                <w:lang w:val="es-DO" w:eastAsia="es-DO"/>
              </w:rPr>
              <w:t>6%</w:t>
            </w:r>
          </w:p>
        </w:tc>
      </w:tr>
      <w:tr w:rsidR="00C87298" w:rsidRPr="00E34745" w14:paraId="705A81BD" w14:textId="77777777" w:rsidTr="00C87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2C6FB48C" w14:textId="77777777" w:rsidR="00E34745" w:rsidRPr="00E34745" w:rsidRDefault="00E34745" w:rsidP="00E34745">
            <w:pPr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34745">
              <w:rPr>
                <w:rFonts w:ascii="Calibri" w:eastAsia="Times New Roman" w:hAnsi="Calibri" w:cs="Calibri"/>
                <w:color w:val="000000"/>
                <w:lang w:val="es-DO" w:eastAsia="es-DO"/>
              </w:rPr>
              <w:t>FEBRERO</w:t>
            </w:r>
          </w:p>
        </w:tc>
        <w:tc>
          <w:tcPr>
            <w:tcW w:w="1170" w:type="dxa"/>
            <w:noWrap/>
            <w:hideMark/>
          </w:tcPr>
          <w:p w14:paraId="546E33AD" w14:textId="77777777" w:rsidR="00E34745" w:rsidRPr="00E34745" w:rsidRDefault="00E34745" w:rsidP="00E34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34745">
              <w:rPr>
                <w:rFonts w:ascii="Calibri" w:eastAsia="Times New Roman" w:hAnsi="Calibri" w:cs="Calibri"/>
                <w:color w:val="000000"/>
                <w:lang w:val="es-DO" w:eastAsia="es-DO"/>
              </w:rPr>
              <w:t>1,613</w:t>
            </w:r>
          </w:p>
        </w:tc>
        <w:tc>
          <w:tcPr>
            <w:tcW w:w="1170" w:type="dxa"/>
            <w:noWrap/>
            <w:hideMark/>
          </w:tcPr>
          <w:p w14:paraId="22C1655E" w14:textId="77777777" w:rsidR="00E34745" w:rsidRPr="00E34745" w:rsidRDefault="00E34745" w:rsidP="00E34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34745">
              <w:rPr>
                <w:rFonts w:ascii="Calibri" w:eastAsia="Times New Roman" w:hAnsi="Calibri" w:cs="Calibri"/>
                <w:color w:val="000000"/>
                <w:lang w:val="es-DO" w:eastAsia="es-DO"/>
              </w:rPr>
              <w:t>9%</w:t>
            </w:r>
          </w:p>
        </w:tc>
      </w:tr>
      <w:tr w:rsidR="00E34745" w:rsidRPr="00E34745" w14:paraId="497F2145" w14:textId="77777777" w:rsidTr="00C8729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B303182" w14:textId="77777777" w:rsidR="00E34745" w:rsidRPr="00E34745" w:rsidRDefault="00E34745" w:rsidP="00E34745">
            <w:pPr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34745">
              <w:rPr>
                <w:rFonts w:ascii="Calibri" w:eastAsia="Times New Roman" w:hAnsi="Calibri" w:cs="Calibri"/>
                <w:color w:val="000000"/>
                <w:lang w:val="es-DO" w:eastAsia="es-DO"/>
              </w:rPr>
              <w:t>MARZO</w:t>
            </w:r>
          </w:p>
        </w:tc>
        <w:tc>
          <w:tcPr>
            <w:tcW w:w="1170" w:type="dxa"/>
            <w:noWrap/>
            <w:hideMark/>
          </w:tcPr>
          <w:p w14:paraId="62E8402F" w14:textId="77777777" w:rsidR="00E34745" w:rsidRPr="00E34745" w:rsidRDefault="00E34745" w:rsidP="00E34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34745">
              <w:rPr>
                <w:rFonts w:ascii="Calibri" w:eastAsia="Times New Roman" w:hAnsi="Calibri" w:cs="Calibri"/>
                <w:color w:val="000000"/>
                <w:lang w:val="es-DO" w:eastAsia="es-DO"/>
              </w:rPr>
              <w:t>1,900</w:t>
            </w:r>
          </w:p>
        </w:tc>
        <w:tc>
          <w:tcPr>
            <w:tcW w:w="1170" w:type="dxa"/>
            <w:noWrap/>
            <w:hideMark/>
          </w:tcPr>
          <w:p w14:paraId="02F343DD" w14:textId="77777777" w:rsidR="00E34745" w:rsidRPr="00E34745" w:rsidRDefault="00E34745" w:rsidP="00E34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34745">
              <w:rPr>
                <w:rFonts w:ascii="Calibri" w:eastAsia="Times New Roman" w:hAnsi="Calibri" w:cs="Calibri"/>
                <w:color w:val="000000"/>
                <w:lang w:val="es-DO" w:eastAsia="es-DO"/>
              </w:rPr>
              <w:t>11%</w:t>
            </w:r>
          </w:p>
        </w:tc>
      </w:tr>
      <w:tr w:rsidR="00C87298" w:rsidRPr="00E34745" w14:paraId="3407E66F" w14:textId="77777777" w:rsidTr="00C87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2D2C1F73" w14:textId="77777777" w:rsidR="00E34745" w:rsidRPr="00E34745" w:rsidRDefault="00E34745" w:rsidP="00E34745">
            <w:pPr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34745">
              <w:rPr>
                <w:rFonts w:ascii="Calibri" w:eastAsia="Times New Roman" w:hAnsi="Calibri" w:cs="Calibri"/>
                <w:color w:val="000000"/>
                <w:lang w:val="es-DO" w:eastAsia="es-DO"/>
              </w:rPr>
              <w:t>ABRIL</w:t>
            </w:r>
          </w:p>
        </w:tc>
        <w:tc>
          <w:tcPr>
            <w:tcW w:w="1170" w:type="dxa"/>
            <w:noWrap/>
            <w:hideMark/>
          </w:tcPr>
          <w:p w14:paraId="10BF3EEB" w14:textId="77777777" w:rsidR="00E34745" w:rsidRPr="00E34745" w:rsidRDefault="00E34745" w:rsidP="00E34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34745">
              <w:rPr>
                <w:rFonts w:ascii="Calibri" w:eastAsia="Times New Roman" w:hAnsi="Calibri" w:cs="Calibri"/>
                <w:color w:val="000000"/>
                <w:lang w:val="es-DO" w:eastAsia="es-DO"/>
              </w:rPr>
              <w:t>1,643</w:t>
            </w:r>
          </w:p>
        </w:tc>
        <w:tc>
          <w:tcPr>
            <w:tcW w:w="1170" w:type="dxa"/>
            <w:noWrap/>
            <w:hideMark/>
          </w:tcPr>
          <w:p w14:paraId="13DD836F" w14:textId="77777777" w:rsidR="00E34745" w:rsidRPr="00E34745" w:rsidRDefault="00E34745" w:rsidP="00E34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34745">
              <w:rPr>
                <w:rFonts w:ascii="Calibri" w:eastAsia="Times New Roman" w:hAnsi="Calibri" w:cs="Calibri"/>
                <w:color w:val="000000"/>
                <w:lang w:val="es-DO" w:eastAsia="es-DO"/>
              </w:rPr>
              <w:t>9%</w:t>
            </w:r>
          </w:p>
        </w:tc>
      </w:tr>
      <w:tr w:rsidR="00E34745" w:rsidRPr="00E34745" w14:paraId="4FCB9AB2" w14:textId="77777777" w:rsidTr="00C87298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2E1FF123" w14:textId="77777777" w:rsidR="00E34745" w:rsidRPr="00E34745" w:rsidRDefault="00E34745" w:rsidP="00E34745">
            <w:pPr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34745">
              <w:rPr>
                <w:rFonts w:ascii="Calibri" w:eastAsia="Times New Roman" w:hAnsi="Calibri" w:cs="Calibri"/>
                <w:color w:val="000000"/>
                <w:lang w:val="es-DO" w:eastAsia="es-DO"/>
              </w:rPr>
              <w:t>MAYO</w:t>
            </w:r>
          </w:p>
        </w:tc>
        <w:tc>
          <w:tcPr>
            <w:tcW w:w="1170" w:type="dxa"/>
            <w:noWrap/>
            <w:hideMark/>
          </w:tcPr>
          <w:p w14:paraId="1A72AA21" w14:textId="77777777" w:rsidR="00E34745" w:rsidRPr="00E34745" w:rsidRDefault="00E34745" w:rsidP="00E34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34745">
              <w:rPr>
                <w:rFonts w:ascii="Calibri" w:eastAsia="Times New Roman" w:hAnsi="Calibri" w:cs="Calibri"/>
                <w:color w:val="000000"/>
                <w:lang w:val="es-DO" w:eastAsia="es-DO"/>
              </w:rPr>
              <w:t>1,609</w:t>
            </w:r>
          </w:p>
        </w:tc>
        <w:tc>
          <w:tcPr>
            <w:tcW w:w="1170" w:type="dxa"/>
            <w:noWrap/>
            <w:hideMark/>
          </w:tcPr>
          <w:p w14:paraId="3BF5625F" w14:textId="77777777" w:rsidR="00E34745" w:rsidRPr="00E34745" w:rsidRDefault="00E34745" w:rsidP="00E34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34745">
              <w:rPr>
                <w:rFonts w:ascii="Calibri" w:eastAsia="Times New Roman" w:hAnsi="Calibri" w:cs="Calibri"/>
                <w:color w:val="000000"/>
                <w:lang w:val="es-DO" w:eastAsia="es-DO"/>
              </w:rPr>
              <w:t>9%</w:t>
            </w:r>
          </w:p>
        </w:tc>
      </w:tr>
      <w:tr w:rsidR="00C87298" w:rsidRPr="00E34745" w14:paraId="66405C88" w14:textId="77777777" w:rsidTr="00C87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50FA83BE" w14:textId="77777777" w:rsidR="00E34745" w:rsidRPr="00E34745" w:rsidRDefault="00E34745" w:rsidP="00E34745">
            <w:pPr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34745">
              <w:rPr>
                <w:rFonts w:ascii="Calibri" w:eastAsia="Times New Roman" w:hAnsi="Calibri" w:cs="Calibri"/>
                <w:color w:val="000000"/>
                <w:lang w:val="es-DO" w:eastAsia="es-DO"/>
              </w:rPr>
              <w:t>JUNIO</w:t>
            </w:r>
          </w:p>
        </w:tc>
        <w:tc>
          <w:tcPr>
            <w:tcW w:w="1170" w:type="dxa"/>
            <w:noWrap/>
            <w:hideMark/>
          </w:tcPr>
          <w:p w14:paraId="359CEB23" w14:textId="77777777" w:rsidR="00E34745" w:rsidRPr="00E34745" w:rsidRDefault="00E34745" w:rsidP="00E34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34745">
              <w:rPr>
                <w:rFonts w:ascii="Calibri" w:eastAsia="Times New Roman" w:hAnsi="Calibri" w:cs="Calibri"/>
                <w:color w:val="000000"/>
                <w:lang w:val="es-DO" w:eastAsia="es-DO"/>
              </w:rPr>
              <w:t>1,668</w:t>
            </w:r>
          </w:p>
        </w:tc>
        <w:tc>
          <w:tcPr>
            <w:tcW w:w="1170" w:type="dxa"/>
            <w:noWrap/>
            <w:hideMark/>
          </w:tcPr>
          <w:p w14:paraId="5FF572C2" w14:textId="77777777" w:rsidR="00E34745" w:rsidRPr="00E34745" w:rsidRDefault="00E34745" w:rsidP="00E34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34745">
              <w:rPr>
                <w:rFonts w:ascii="Calibri" w:eastAsia="Times New Roman" w:hAnsi="Calibri" w:cs="Calibri"/>
                <w:color w:val="000000"/>
                <w:lang w:val="es-DO" w:eastAsia="es-DO"/>
              </w:rPr>
              <w:t>9%</w:t>
            </w:r>
          </w:p>
        </w:tc>
      </w:tr>
      <w:tr w:rsidR="00E34745" w:rsidRPr="00E34745" w14:paraId="2E5B3174" w14:textId="77777777" w:rsidTr="00C87298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4E2AC85D" w14:textId="77777777" w:rsidR="00E34745" w:rsidRPr="00E34745" w:rsidRDefault="00E34745" w:rsidP="00E34745">
            <w:pPr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34745">
              <w:rPr>
                <w:rFonts w:ascii="Calibri" w:eastAsia="Times New Roman" w:hAnsi="Calibri" w:cs="Calibri"/>
                <w:color w:val="000000"/>
                <w:lang w:val="es-DO" w:eastAsia="es-DO"/>
              </w:rPr>
              <w:t>JULIO</w:t>
            </w:r>
          </w:p>
        </w:tc>
        <w:tc>
          <w:tcPr>
            <w:tcW w:w="1170" w:type="dxa"/>
            <w:noWrap/>
            <w:hideMark/>
          </w:tcPr>
          <w:p w14:paraId="5A557465" w14:textId="77777777" w:rsidR="00E34745" w:rsidRPr="00E34745" w:rsidRDefault="00E34745" w:rsidP="00E34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34745">
              <w:rPr>
                <w:rFonts w:ascii="Calibri" w:eastAsia="Times New Roman" w:hAnsi="Calibri" w:cs="Calibri"/>
                <w:color w:val="000000"/>
                <w:lang w:val="es-DO" w:eastAsia="es-DO"/>
              </w:rPr>
              <w:t>1,595</w:t>
            </w:r>
          </w:p>
        </w:tc>
        <w:tc>
          <w:tcPr>
            <w:tcW w:w="1170" w:type="dxa"/>
            <w:noWrap/>
            <w:hideMark/>
          </w:tcPr>
          <w:p w14:paraId="1B5F3404" w14:textId="77777777" w:rsidR="00E34745" w:rsidRPr="00E34745" w:rsidRDefault="00E34745" w:rsidP="00E34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34745">
              <w:rPr>
                <w:rFonts w:ascii="Calibri" w:eastAsia="Times New Roman" w:hAnsi="Calibri" w:cs="Calibri"/>
                <w:color w:val="000000"/>
                <w:lang w:val="es-DO" w:eastAsia="es-DO"/>
              </w:rPr>
              <w:t>9%</w:t>
            </w:r>
          </w:p>
        </w:tc>
      </w:tr>
      <w:tr w:rsidR="00C87298" w:rsidRPr="00E34745" w14:paraId="3C9CE696" w14:textId="77777777" w:rsidTr="00C87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7B850B39" w14:textId="77777777" w:rsidR="00E34745" w:rsidRPr="00E34745" w:rsidRDefault="00E34745" w:rsidP="00E34745">
            <w:pPr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34745">
              <w:rPr>
                <w:rFonts w:ascii="Calibri" w:eastAsia="Times New Roman" w:hAnsi="Calibri" w:cs="Calibri"/>
                <w:color w:val="000000"/>
                <w:lang w:val="es-DO" w:eastAsia="es-DO"/>
              </w:rPr>
              <w:t>AGOSTO</w:t>
            </w:r>
          </w:p>
        </w:tc>
        <w:tc>
          <w:tcPr>
            <w:tcW w:w="1170" w:type="dxa"/>
            <w:noWrap/>
            <w:hideMark/>
          </w:tcPr>
          <w:p w14:paraId="3A0C92FA" w14:textId="77777777" w:rsidR="00E34745" w:rsidRPr="00E34745" w:rsidRDefault="00E34745" w:rsidP="00E34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34745">
              <w:rPr>
                <w:rFonts w:ascii="Calibri" w:eastAsia="Times New Roman" w:hAnsi="Calibri" w:cs="Calibri"/>
                <w:color w:val="000000"/>
                <w:lang w:val="es-DO" w:eastAsia="es-DO"/>
              </w:rPr>
              <w:t>1,513</w:t>
            </w:r>
          </w:p>
        </w:tc>
        <w:tc>
          <w:tcPr>
            <w:tcW w:w="1170" w:type="dxa"/>
            <w:noWrap/>
            <w:hideMark/>
          </w:tcPr>
          <w:p w14:paraId="0F6F51AC" w14:textId="77777777" w:rsidR="00E34745" w:rsidRPr="00E34745" w:rsidRDefault="00E34745" w:rsidP="00E34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34745">
              <w:rPr>
                <w:rFonts w:ascii="Calibri" w:eastAsia="Times New Roman" w:hAnsi="Calibri" w:cs="Calibri"/>
                <w:color w:val="000000"/>
                <w:lang w:val="es-DO" w:eastAsia="es-DO"/>
              </w:rPr>
              <w:t>8%</w:t>
            </w:r>
          </w:p>
        </w:tc>
      </w:tr>
      <w:tr w:rsidR="00E34745" w:rsidRPr="00E34745" w14:paraId="05F5A2B1" w14:textId="77777777" w:rsidTr="00C87298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6A46DDAF" w14:textId="77777777" w:rsidR="00E34745" w:rsidRPr="00E34745" w:rsidRDefault="00E34745" w:rsidP="00E34745">
            <w:pPr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34745">
              <w:rPr>
                <w:rFonts w:ascii="Calibri" w:eastAsia="Times New Roman" w:hAnsi="Calibri" w:cs="Calibri"/>
                <w:color w:val="000000"/>
                <w:lang w:val="es-DO" w:eastAsia="es-DO"/>
              </w:rPr>
              <w:t>SEPTIEMBRE</w:t>
            </w:r>
          </w:p>
        </w:tc>
        <w:tc>
          <w:tcPr>
            <w:tcW w:w="1170" w:type="dxa"/>
            <w:noWrap/>
            <w:hideMark/>
          </w:tcPr>
          <w:p w14:paraId="3BB37092" w14:textId="77777777" w:rsidR="00E34745" w:rsidRPr="00E34745" w:rsidRDefault="00E34745" w:rsidP="00E34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34745">
              <w:rPr>
                <w:rFonts w:ascii="Calibri" w:eastAsia="Times New Roman" w:hAnsi="Calibri" w:cs="Calibri"/>
                <w:color w:val="000000"/>
                <w:lang w:val="es-DO" w:eastAsia="es-DO"/>
              </w:rPr>
              <w:t>1,612</w:t>
            </w:r>
          </w:p>
        </w:tc>
        <w:tc>
          <w:tcPr>
            <w:tcW w:w="1170" w:type="dxa"/>
            <w:noWrap/>
            <w:hideMark/>
          </w:tcPr>
          <w:p w14:paraId="6DF25D63" w14:textId="77777777" w:rsidR="00E34745" w:rsidRPr="00E34745" w:rsidRDefault="00E34745" w:rsidP="00E34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34745">
              <w:rPr>
                <w:rFonts w:ascii="Calibri" w:eastAsia="Times New Roman" w:hAnsi="Calibri" w:cs="Calibri"/>
                <w:color w:val="000000"/>
                <w:lang w:val="es-DO" w:eastAsia="es-DO"/>
              </w:rPr>
              <w:t>9%</w:t>
            </w:r>
          </w:p>
        </w:tc>
      </w:tr>
      <w:tr w:rsidR="00C87298" w:rsidRPr="00E34745" w14:paraId="11E5B88E" w14:textId="77777777" w:rsidTr="00C87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B6F205D" w14:textId="77777777" w:rsidR="00E34745" w:rsidRPr="00E34745" w:rsidRDefault="00E34745" w:rsidP="00E34745">
            <w:pPr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34745">
              <w:rPr>
                <w:rFonts w:ascii="Calibri" w:eastAsia="Times New Roman" w:hAnsi="Calibri" w:cs="Calibri"/>
                <w:color w:val="000000"/>
                <w:lang w:val="es-DO" w:eastAsia="es-DO"/>
              </w:rPr>
              <w:t>OCTUBRE</w:t>
            </w:r>
          </w:p>
        </w:tc>
        <w:tc>
          <w:tcPr>
            <w:tcW w:w="1170" w:type="dxa"/>
            <w:noWrap/>
            <w:hideMark/>
          </w:tcPr>
          <w:p w14:paraId="3139753D" w14:textId="77777777" w:rsidR="00E34745" w:rsidRPr="00E34745" w:rsidRDefault="00E34745" w:rsidP="00E34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34745">
              <w:rPr>
                <w:rFonts w:ascii="Calibri" w:eastAsia="Times New Roman" w:hAnsi="Calibri" w:cs="Calibri"/>
                <w:color w:val="000000"/>
                <w:lang w:val="es-DO" w:eastAsia="es-DO"/>
              </w:rPr>
              <w:t>1,228</w:t>
            </w:r>
          </w:p>
        </w:tc>
        <w:tc>
          <w:tcPr>
            <w:tcW w:w="1170" w:type="dxa"/>
            <w:noWrap/>
            <w:hideMark/>
          </w:tcPr>
          <w:p w14:paraId="04537CC1" w14:textId="77777777" w:rsidR="00E34745" w:rsidRPr="00E34745" w:rsidRDefault="00E34745" w:rsidP="00E34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34745">
              <w:rPr>
                <w:rFonts w:ascii="Calibri" w:eastAsia="Times New Roman" w:hAnsi="Calibri" w:cs="Calibri"/>
                <w:color w:val="000000"/>
                <w:lang w:val="es-DO" w:eastAsia="es-DO"/>
              </w:rPr>
              <w:t>7%</w:t>
            </w:r>
          </w:p>
        </w:tc>
      </w:tr>
      <w:tr w:rsidR="00E34745" w:rsidRPr="00E34745" w14:paraId="05F0B0E4" w14:textId="77777777" w:rsidTr="00C87298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34E5DB28" w14:textId="77777777" w:rsidR="00E34745" w:rsidRPr="00E34745" w:rsidRDefault="00E34745" w:rsidP="00E34745">
            <w:pPr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34745">
              <w:rPr>
                <w:rFonts w:ascii="Calibri" w:eastAsia="Times New Roman" w:hAnsi="Calibri" w:cs="Calibri"/>
                <w:color w:val="000000"/>
                <w:lang w:val="es-DO" w:eastAsia="es-DO"/>
              </w:rPr>
              <w:t>NOVIEMBRE</w:t>
            </w:r>
          </w:p>
        </w:tc>
        <w:tc>
          <w:tcPr>
            <w:tcW w:w="1170" w:type="dxa"/>
            <w:noWrap/>
            <w:hideMark/>
          </w:tcPr>
          <w:p w14:paraId="71155084" w14:textId="77777777" w:rsidR="00E34745" w:rsidRPr="00E34745" w:rsidRDefault="00E34745" w:rsidP="00E34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34745">
              <w:rPr>
                <w:rFonts w:ascii="Calibri" w:eastAsia="Times New Roman" w:hAnsi="Calibri" w:cs="Calibri"/>
                <w:color w:val="000000"/>
                <w:lang w:val="es-DO" w:eastAsia="es-DO"/>
              </w:rPr>
              <w:t>1,105</w:t>
            </w:r>
          </w:p>
        </w:tc>
        <w:tc>
          <w:tcPr>
            <w:tcW w:w="1170" w:type="dxa"/>
            <w:noWrap/>
            <w:hideMark/>
          </w:tcPr>
          <w:p w14:paraId="59BEC0A0" w14:textId="77777777" w:rsidR="00E34745" w:rsidRPr="00E34745" w:rsidRDefault="00E34745" w:rsidP="00E34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34745">
              <w:rPr>
                <w:rFonts w:ascii="Calibri" w:eastAsia="Times New Roman" w:hAnsi="Calibri" w:cs="Calibri"/>
                <w:color w:val="000000"/>
                <w:lang w:val="es-DO" w:eastAsia="es-DO"/>
              </w:rPr>
              <w:t>6%</w:t>
            </w:r>
          </w:p>
        </w:tc>
      </w:tr>
      <w:tr w:rsidR="00C87298" w:rsidRPr="00E34745" w14:paraId="662D18A7" w14:textId="77777777" w:rsidTr="00C87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7DBECA7B" w14:textId="77777777" w:rsidR="00E34745" w:rsidRPr="00E34745" w:rsidRDefault="00E34745" w:rsidP="00E34745">
            <w:pPr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34745">
              <w:rPr>
                <w:rFonts w:ascii="Calibri" w:eastAsia="Times New Roman" w:hAnsi="Calibri" w:cs="Calibri"/>
                <w:color w:val="000000"/>
                <w:lang w:val="es-DO" w:eastAsia="es-DO"/>
              </w:rPr>
              <w:t>DICIEMBRE 10</w:t>
            </w:r>
          </w:p>
        </w:tc>
        <w:tc>
          <w:tcPr>
            <w:tcW w:w="1170" w:type="dxa"/>
            <w:noWrap/>
            <w:hideMark/>
          </w:tcPr>
          <w:p w14:paraId="1B6ABE9B" w14:textId="77777777" w:rsidR="00E34745" w:rsidRPr="00E34745" w:rsidRDefault="00E34745" w:rsidP="00E347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34745">
              <w:rPr>
                <w:rFonts w:ascii="Calibri" w:eastAsia="Times New Roman" w:hAnsi="Calibri" w:cs="Calibri"/>
                <w:color w:val="000000"/>
                <w:lang w:val="es-DO" w:eastAsia="es-DO"/>
              </w:rPr>
              <w:t>1,218</w:t>
            </w:r>
          </w:p>
        </w:tc>
        <w:tc>
          <w:tcPr>
            <w:tcW w:w="1170" w:type="dxa"/>
            <w:noWrap/>
            <w:hideMark/>
          </w:tcPr>
          <w:p w14:paraId="691F05C4" w14:textId="77777777" w:rsidR="00E34745" w:rsidRPr="00E34745" w:rsidRDefault="00E34745" w:rsidP="00E347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34745">
              <w:rPr>
                <w:rFonts w:ascii="Calibri" w:eastAsia="Times New Roman" w:hAnsi="Calibri" w:cs="Calibri"/>
                <w:color w:val="000000"/>
                <w:lang w:val="es-DO" w:eastAsia="es-DO"/>
              </w:rPr>
              <w:t>7%</w:t>
            </w:r>
          </w:p>
        </w:tc>
      </w:tr>
      <w:tr w:rsidR="00E34745" w:rsidRPr="00E34745" w14:paraId="0587FBA3" w14:textId="77777777" w:rsidTr="00C87298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noWrap/>
            <w:hideMark/>
          </w:tcPr>
          <w:p w14:paraId="6B17A072" w14:textId="77777777" w:rsidR="00E34745" w:rsidRPr="00E34745" w:rsidRDefault="00E34745" w:rsidP="00E34745">
            <w:pPr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34745">
              <w:rPr>
                <w:rFonts w:ascii="Calibri" w:eastAsia="Times New Roman" w:hAnsi="Calibri" w:cs="Calibri"/>
                <w:color w:val="000000"/>
                <w:lang w:val="es-DO" w:eastAsia="es-DO"/>
              </w:rPr>
              <w:t>Total</w:t>
            </w:r>
          </w:p>
        </w:tc>
        <w:tc>
          <w:tcPr>
            <w:tcW w:w="1170" w:type="dxa"/>
            <w:noWrap/>
            <w:hideMark/>
          </w:tcPr>
          <w:p w14:paraId="04733732" w14:textId="77777777" w:rsidR="00E34745" w:rsidRPr="00E34745" w:rsidRDefault="00E34745" w:rsidP="00E347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  <w:r w:rsidRPr="00E34745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17,802</w:t>
            </w:r>
          </w:p>
        </w:tc>
        <w:tc>
          <w:tcPr>
            <w:tcW w:w="1170" w:type="dxa"/>
            <w:noWrap/>
            <w:hideMark/>
          </w:tcPr>
          <w:p w14:paraId="53191D5B" w14:textId="77777777" w:rsidR="00E34745" w:rsidRPr="00E34745" w:rsidRDefault="00E34745" w:rsidP="00E347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  <w:r w:rsidRPr="00E34745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100%</w:t>
            </w:r>
          </w:p>
        </w:tc>
      </w:tr>
    </w:tbl>
    <w:p w14:paraId="4CCD4BF2" w14:textId="77777777" w:rsidR="008D44C9" w:rsidRPr="005E62AD" w:rsidRDefault="008D44C9" w:rsidP="008D44C9">
      <w:pPr>
        <w:jc w:val="both"/>
        <w:rPr>
          <w:b/>
        </w:rPr>
      </w:pPr>
    </w:p>
    <w:p w14:paraId="7AE75170" w14:textId="77777777" w:rsidR="008D44C9" w:rsidRDefault="008D44C9" w:rsidP="008D44C9">
      <w:pPr>
        <w:jc w:val="both"/>
        <w:rPr>
          <w:b/>
        </w:rPr>
      </w:pPr>
    </w:p>
    <w:p w14:paraId="172C1D51" w14:textId="77777777" w:rsidR="008D44C9" w:rsidRDefault="008D44C9" w:rsidP="008D44C9">
      <w:pPr>
        <w:jc w:val="both"/>
        <w:rPr>
          <w:b/>
        </w:rPr>
      </w:pPr>
    </w:p>
    <w:p w14:paraId="126D67FF" w14:textId="77777777" w:rsidR="008D44C9" w:rsidRDefault="008D44C9" w:rsidP="008D44C9">
      <w:pPr>
        <w:jc w:val="both"/>
        <w:rPr>
          <w:b/>
        </w:rPr>
      </w:pPr>
    </w:p>
    <w:p w14:paraId="0A3B64A0" w14:textId="77777777" w:rsidR="008D44C9" w:rsidRDefault="008D44C9" w:rsidP="008D44C9">
      <w:pPr>
        <w:jc w:val="both"/>
        <w:rPr>
          <w:b/>
        </w:rPr>
      </w:pPr>
    </w:p>
    <w:p w14:paraId="23901070" w14:textId="77777777" w:rsidR="008D44C9" w:rsidRDefault="008D44C9" w:rsidP="008D44C9">
      <w:pPr>
        <w:jc w:val="both"/>
        <w:rPr>
          <w:b/>
        </w:rPr>
      </w:pPr>
    </w:p>
    <w:p w14:paraId="68D36902" w14:textId="77777777" w:rsidR="008D44C9" w:rsidRDefault="008D44C9" w:rsidP="008D44C9">
      <w:pPr>
        <w:jc w:val="both"/>
        <w:rPr>
          <w:b/>
        </w:rPr>
      </w:pPr>
    </w:p>
    <w:p w14:paraId="11706724" w14:textId="77777777" w:rsidR="008D44C9" w:rsidRDefault="008D44C9" w:rsidP="008D44C9">
      <w:pPr>
        <w:jc w:val="both"/>
        <w:rPr>
          <w:b/>
        </w:rPr>
      </w:pPr>
    </w:p>
    <w:p w14:paraId="20319BC2" w14:textId="77777777" w:rsidR="008D44C9" w:rsidRDefault="008D44C9" w:rsidP="008D44C9">
      <w:pPr>
        <w:jc w:val="both"/>
        <w:rPr>
          <w:b/>
        </w:rPr>
      </w:pPr>
    </w:p>
    <w:p w14:paraId="2A31267D" w14:textId="77777777" w:rsidR="008D44C9" w:rsidRDefault="008D44C9" w:rsidP="008D44C9">
      <w:pPr>
        <w:jc w:val="both"/>
        <w:rPr>
          <w:b/>
        </w:rPr>
      </w:pPr>
    </w:p>
    <w:p w14:paraId="3A9E480D" w14:textId="77777777" w:rsidR="008D44C9" w:rsidRDefault="008D44C9" w:rsidP="008D44C9">
      <w:pPr>
        <w:jc w:val="both"/>
        <w:rPr>
          <w:b/>
        </w:rPr>
      </w:pPr>
    </w:p>
    <w:p w14:paraId="653EEEDD" w14:textId="77777777" w:rsidR="008D44C9" w:rsidRDefault="008D44C9" w:rsidP="00980D1D">
      <w:pPr>
        <w:rPr>
          <w:b/>
          <w:sz w:val="20"/>
          <w:szCs w:val="20"/>
        </w:rPr>
      </w:pPr>
    </w:p>
    <w:p w14:paraId="3A5E93D0" w14:textId="77777777" w:rsidR="00D75D79" w:rsidRDefault="00D75D79" w:rsidP="00980D1D">
      <w:pPr>
        <w:rPr>
          <w:b/>
          <w:sz w:val="20"/>
          <w:szCs w:val="20"/>
        </w:rPr>
      </w:pPr>
    </w:p>
    <w:p w14:paraId="5959723F" w14:textId="77777777" w:rsidR="00D75D79" w:rsidRDefault="00E34745" w:rsidP="009C3E86">
      <w:pPr>
        <w:pStyle w:val="Sinespaciado"/>
        <w:rPr>
          <w:noProof/>
          <w:lang w:eastAsia="es-DO"/>
        </w:rPr>
      </w:pPr>
      <w:r>
        <w:rPr>
          <w:noProof/>
          <w:lang w:eastAsia="es-DO"/>
        </w:rPr>
        <w:drawing>
          <wp:anchor distT="0" distB="0" distL="114300" distR="114300" simplePos="0" relativeHeight="251681792" behindDoc="1" locked="0" layoutInCell="1" allowOverlap="1" wp14:anchorId="51375249" wp14:editId="525CA897">
            <wp:simplePos x="0" y="0"/>
            <wp:positionH relativeFrom="column">
              <wp:posOffset>472440</wp:posOffset>
            </wp:positionH>
            <wp:positionV relativeFrom="paragraph">
              <wp:posOffset>172720</wp:posOffset>
            </wp:positionV>
            <wp:extent cx="4572000" cy="2743200"/>
            <wp:effectExtent l="0" t="0" r="0" b="0"/>
            <wp:wrapNone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14:paraId="5780B300" w14:textId="77777777" w:rsidR="00E34745" w:rsidRDefault="00E34745" w:rsidP="009C3E86">
      <w:pPr>
        <w:pStyle w:val="Sinespaciado"/>
      </w:pPr>
    </w:p>
    <w:p w14:paraId="7F5FF837" w14:textId="77777777" w:rsidR="00E34745" w:rsidRDefault="00E34745" w:rsidP="009C3E86">
      <w:pPr>
        <w:pStyle w:val="Sinespaciado"/>
        <w:rPr>
          <w:rFonts w:ascii="Times New Roman" w:eastAsia="Times New Roman" w:hAnsi="Times New Roman"/>
          <w:b/>
          <w:noProof/>
          <w:sz w:val="20"/>
          <w:szCs w:val="20"/>
          <w:lang w:eastAsia="es-DO"/>
        </w:rPr>
      </w:pPr>
    </w:p>
    <w:p w14:paraId="1FC2416E" w14:textId="77777777" w:rsidR="00E34745" w:rsidRDefault="00E34745" w:rsidP="009C3E86">
      <w:pPr>
        <w:pStyle w:val="Sinespaciado"/>
        <w:rPr>
          <w:rFonts w:ascii="Times New Roman" w:eastAsia="Times New Roman" w:hAnsi="Times New Roman"/>
          <w:b/>
          <w:noProof/>
          <w:sz w:val="20"/>
          <w:szCs w:val="20"/>
          <w:lang w:eastAsia="es-DO"/>
        </w:rPr>
      </w:pPr>
    </w:p>
    <w:p w14:paraId="7A54DEB7" w14:textId="77777777" w:rsidR="00E34745" w:rsidRDefault="00E34745" w:rsidP="009C3E86">
      <w:pPr>
        <w:pStyle w:val="Sinespaciado"/>
        <w:rPr>
          <w:rFonts w:ascii="Times New Roman" w:eastAsia="Times New Roman" w:hAnsi="Times New Roman"/>
          <w:b/>
          <w:noProof/>
          <w:sz w:val="20"/>
          <w:szCs w:val="20"/>
          <w:lang w:eastAsia="es-DO"/>
        </w:rPr>
      </w:pPr>
    </w:p>
    <w:p w14:paraId="24F116CE" w14:textId="77777777" w:rsidR="00E34745" w:rsidRDefault="00E34745" w:rsidP="009C3E86">
      <w:pPr>
        <w:pStyle w:val="Sinespaciado"/>
        <w:rPr>
          <w:rFonts w:ascii="Times New Roman" w:eastAsia="Times New Roman" w:hAnsi="Times New Roman"/>
          <w:b/>
          <w:noProof/>
          <w:sz w:val="20"/>
          <w:szCs w:val="20"/>
          <w:lang w:eastAsia="es-DO"/>
        </w:rPr>
      </w:pPr>
    </w:p>
    <w:p w14:paraId="5004AE48" w14:textId="77777777" w:rsidR="00E34745" w:rsidRDefault="00E34745" w:rsidP="009C3E86">
      <w:pPr>
        <w:pStyle w:val="Sinespaciado"/>
        <w:rPr>
          <w:rFonts w:ascii="Times New Roman" w:eastAsia="Times New Roman" w:hAnsi="Times New Roman"/>
          <w:b/>
          <w:noProof/>
          <w:sz w:val="20"/>
          <w:szCs w:val="20"/>
          <w:lang w:eastAsia="es-DO"/>
        </w:rPr>
      </w:pPr>
    </w:p>
    <w:p w14:paraId="5E9EEB01" w14:textId="77777777" w:rsidR="00E34745" w:rsidRDefault="00E34745" w:rsidP="009C3E86">
      <w:pPr>
        <w:pStyle w:val="Sinespaciado"/>
        <w:rPr>
          <w:rFonts w:ascii="Times New Roman" w:eastAsia="Times New Roman" w:hAnsi="Times New Roman"/>
          <w:b/>
          <w:noProof/>
          <w:sz w:val="20"/>
          <w:szCs w:val="20"/>
          <w:lang w:eastAsia="es-DO"/>
        </w:rPr>
      </w:pPr>
    </w:p>
    <w:p w14:paraId="11AA5FF4" w14:textId="77777777" w:rsidR="00E34745" w:rsidRDefault="00E34745" w:rsidP="009C3E86">
      <w:pPr>
        <w:pStyle w:val="Sinespaciado"/>
        <w:rPr>
          <w:rFonts w:ascii="Times New Roman" w:eastAsia="Times New Roman" w:hAnsi="Times New Roman"/>
          <w:b/>
          <w:noProof/>
          <w:sz w:val="20"/>
          <w:szCs w:val="20"/>
          <w:lang w:eastAsia="es-DO"/>
        </w:rPr>
      </w:pPr>
    </w:p>
    <w:p w14:paraId="502FDE45" w14:textId="77777777" w:rsidR="00E34745" w:rsidRDefault="00E34745" w:rsidP="009C3E86">
      <w:pPr>
        <w:pStyle w:val="Sinespaciado"/>
        <w:rPr>
          <w:rFonts w:ascii="Times New Roman" w:eastAsia="Times New Roman" w:hAnsi="Times New Roman"/>
          <w:b/>
          <w:noProof/>
          <w:sz w:val="20"/>
          <w:szCs w:val="20"/>
          <w:lang w:eastAsia="es-DO"/>
        </w:rPr>
      </w:pPr>
    </w:p>
    <w:p w14:paraId="576ED39C" w14:textId="77777777" w:rsidR="00E34745" w:rsidRDefault="00E34745" w:rsidP="009C3E86">
      <w:pPr>
        <w:pStyle w:val="Sinespaciado"/>
        <w:rPr>
          <w:rFonts w:ascii="Times New Roman" w:eastAsia="Times New Roman" w:hAnsi="Times New Roman"/>
          <w:b/>
          <w:noProof/>
          <w:sz w:val="20"/>
          <w:szCs w:val="20"/>
          <w:lang w:eastAsia="es-DO"/>
        </w:rPr>
      </w:pPr>
    </w:p>
    <w:p w14:paraId="51B8D9A5" w14:textId="77777777" w:rsidR="00E34745" w:rsidRDefault="00E34745" w:rsidP="009C3E86">
      <w:pPr>
        <w:pStyle w:val="Sinespaciado"/>
        <w:rPr>
          <w:rFonts w:ascii="Times New Roman" w:eastAsia="Times New Roman" w:hAnsi="Times New Roman"/>
          <w:b/>
          <w:noProof/>
          <w:sz w:val="20"/>
          <w:szCs w:val="20"/>
          <w:lang w:eastAsia="es-DO"/>
        </w:rPr>
      </w:pPr>
    </w:p>
    <w:p w14:paraId="3B825DD7" w14:textId="77777777" w:rsidR="00E34745" w:rsidRDefault="00E34745" w:rsidP="009C3E86">
      <w:pPr>
        <w:pStyle w:val="Sinespaciado"/>
        <w:rPr>
          <w:rFonts w:ascii="Times New Roman" w:eastAsia="Times New Roman" w:hAnsi="Times New Roman"/>
          <w:b/>
          <w:noProof/>
          <w:sz w:val="20"/>
          <w:szCs w:val="20"/>
          <w:lang w:eastAsia="es-DO"/>
        </w:rPr>
      </w:pPr>
    </w:p>
    <w:p w14:paraId="1356E536" w14:textId="77777777" w:rsidR="00E34745" w:rsidRDefault="00E34745" w:rsidP="009C3E86">
      <w:pPr>
        <w:pStyle w:val="Sinespaciado"/>
        <w:rPr>
          <w:rFonts w:ascii="Times New Roman" w:eastAsia="Times New Roman" w:hAnsi="Times New Roman"/>
          <w:b/>
          <w:noProof/>
          <w:sz w:val="20"/>
          <w:szCs w:val="20"/>
          <w:lang w:eastAsia="es-DO"/>
        </w:rPr>
      </w:pPr>
    </w:p>
    <w:p w14:paraId="07A415DF" w14:textId="77777777" w:rsidR="00E34745" w:rsidRDefault="00E34745" w:rsidP="009C3E86">
      <w:pPr>
        <w:pStyle w:val="Sinespaciado"/>
        <w:rPr>
          <w:rFonts w:ascii="Times New Roman" w:eastAsia="Times New Roman" w:hAnsi="Times New Roman"/>
          <w:b/>
          <w:noProof/>
          <w:sz w:val="20"/>
          <w:szCs w:val="20"/>
          <w:lang w:eastAsia="es-DO"/>
        </w:rPr>
      </w:pPr>
    </w:p>
    <w:p w14:paraId="3CE7C9E7" w14:textId="77777777" w:rsidR="00E34745" w:rsidRDefault="00E34745" w:rsidP="009C3E86">
      <w:pPr>
        <w:pStyle w:val="Sinespaciado"/>
        <w:rPr>
          <w:rFonts w:ascii="Times New Roman" w:eastAsia="Times New Roman" w:hAnsi="Times New Roman"/>
          <w:b/>
          <w:noProof/>
          <w:sz w:val="20"/>
          <w:szCs w:val="20"/>
          <w:lang w:eastAsia="es-DO"/>
        </w:rPr>
      </w:pPr>
    </w:p>
    <w:p w14:paraId="23397E1C" w14:textId="77777777" w:rsidR="00E34745" w:rsidRDefault="00E34745" w:rsidP="009C3E86">
      <w:pPr>
        <w:pStyle w:val="Sinespaciado"/>
        <w:rPr>
          <w:rFonts w:ascii="Times New Roman" w:eastAsia="Times New Roman" w:hAnsi="Times New Roman"/>
          <w:b/>
          <w:noProof/>
          <w:sz w:val="20"/>
          <w:szCs w:val="20"/>
          <w:lang w:eastAsia="es-DO"/>
        </w:rPr>
      </w:pPr>
    </w:p>
    <w:p w14:paraId="6FA7ADD1" w14:textId="77777777" w:rsidR="00E34745" w:rsidRDefault="00E34745" w:rsidP="009C3E86">
      <w:pPr>
        <w:pStyle w:val="Sinespaciado"/>
        <w:rPr>
          <w:rFonts w:ascii="Times New Roman" w:eastAsia="Times New Roman" w:hAnsi="Times New Roman"/>
          <w:b/>
          <w:noProof/>
          <w:sz w:val="20"/>
          <w:szCs w:val="20"/>
          <w:lang w:eastAsia="es-DO"/>
        </w:rPr>
      </w:pPr>
    </w:p>
    <w:p w14:paraId="0EC42D3B" w14:textId="77777777" w:rsidR="00E34745" w:rsidRDefault="00E34745" w:rsidP="009C3E86">
      <w:pPr>
        <w:pStyle w:val="Sinespaciado"/>
        <w:rPr>
          <w:rFonts w:ascii="Times New Roman" w:eastAsia="Times New Roman" w:hAnsi="Times New Roman"/>
          <w:b/>
          <w:noProof/>
          <w:sz w:val="20"/>
          <w:szCs w:val="20"/>
          <w:lang w:eastAsia="es-DO"/>
        </w:rPr>
      </w:pPr>
    </w:p>
    <w:p w14:paraId="1707DF1E" w14:textId="77777777" w:rsidR="00E34745" w:rsidRDefault="00E34745" w:rsidP="009C3E86">
      <w:pPr>
        <w:pStyle w:val="Sinespaciado"/>
        <w:rPr>
          <w:rFonts w:ascii="Times New Roman" w:eastAsia="Times New Roman" w:hAnsi="Times New Roman"/>
          <w:b/>
          <w:noProof/>
          <w:sz w:val="20"/>
          <w:szCs w:val="20"/>
          <w:lang w:eastAsia="es-DO"/>
        </w:rPr>
      </w:pPr>
    </w:p>
    <w:p w14:paraId="24073B98" w14:textId="77777777" w:rsidR="009C3E86" w:rsidRDefault="00E34745" w:rsidP="009C3E86">
      <w:pPr>
        <w:pStyle w:val="Sinespaciad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es-DO"/>
        </w:rPr>
        <w:t xml:space="preserve">               </w:t>
      </w:r>
      <w:r w:rsidR="009C3E86" w:rsidRPr="009C3E86">
        <w:rPr>
          <w:rFonts w:ascii="Times New Roman" w:eastAsia="Times New Roman" w:hAnsi="Times New Roman"/>
          <w:b/>
          <w:noProof/>
          <w:sz w:val="20"/>
          <w:szCs w:val="20"/>
          <w:lang w:eastAsia="es-DO"/>
        </w:rPr>
        <w:t xml:space="preserve">Fuente: </w:t>
      </w:r>
      <w:r w:rsidR="009C3E86" w:rsidRPr="009C3E86">
        <w:rPr>
          <w:rFonts w:ascii="Times New Roman" w:eastAsia="Times New Roman" w:hAnsi="Times New Roman" w:cs="Times New Roman"/>
          <w:sz w:val="20"/>
          <w:szCs w:val="20"/>
          <w:lang w:eastAsia="es-ES"/>
        </w:rPr>
        <w:t>Dirección Central Antinarcóticos</w:t>
      </w:r>
      <w:r w:rsidR="00E60122">
        <w:rPr>
          <w:rFonts w:ascii="Times New Roman" w:eastAsia="Times New Roman" w:hAnsi="Times New Roman" w:cs="Times New Roman"/>
          <w:sz w:val="20"/>
          <w:szCs w:val="20"/>
          <w:lang w:eastAsia="es-ES"/>
        </w:rPr>
        <w:t>.</w:t>
      </w:r>
    </w:p>
    <w:p w14:paraId="44860AD0" w14:textId="77777777" w:rsidR="006B643B" w:rsidRDefault="006B643B" w:rsidP="009C3E86">
      <w:pPr>
        <w:pStyle w:val="Sinespaciado"/>
      </w:pPr>
    </w:p>
    <w:p w14:paraId="6559AA2C" w14:textId="77777777" w:rsidR="006B643B" w:rsidRPr="009C3E86" w:rsidRDefault="006B643B" w:rsidP="009C3E86">
      <w:pPr>
        <w:pStyle w:val="Sinespaciado"/>
      </w:pPr>
    </w:p>
    <w:p w14:paraId="3BE2474E" w14:textId="77777777" w:rsidR="006B643B" w:rsidRDefault="006B643B" w:rsidP="00E34745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es-ES"/>
        </w:rPr>
      </w:pPr>
    </w:p>
    <w:p w14:paraId="72D655B2" w14:textId="77777777" w:rsidR="0066151A" w:rsidRDefault="00E34745" w:rsidP="0066151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es-ES"/>
        </w:rPr>
      </w:pPr>
      <w:r>
        <w:rPr>
          <w:noProof/>
          <w:lang w:val="es-DO" w:eastAsia="es-DO"/>
        </w:rPr>
        <w:lastRenderedPageBreak/>
        <w:drawing>
          <wp:anchor distT="0" distB="0" distL="114300" distR="114300" simplePos="0" relativeHeight="251676672" behindDoc="1" locked="0" layoutInCell="1" allowOverlap="1" wp14:anchorId="47BC7C2D" wp14:editId="24F4A397">
            <wp:simplePos x="0" y="0"/>
            <wp:positionH relativeFrom="column">
              <wp:posOffset>472440</wp:posOffset>
            </wp:positionH>
            <wp:positionV relativeFrom="paragraph">
              <wp:posOffset>-160655</wp:posOffset>
            </wp:positionV>
            <wp:extent cx="4572000" cy="2743200"/>
            <wp:effectExtent l="0" t="0" r="0" b="0"/>
            <wp:wrapNone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14:paraId="23A2901E" w14:textId="77777777" w:rsidR="0066151A" w:rsidRDefault="0066151A" w:rsidP="0066151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es-ES"/>
        </w:rPr>
      </w:pPr>
    </w:p>
    <w:p w14:paraId="2E7F8B84" w14:textId="77777777" w:rsidR="0066151A" w:rsidRDefault="0066151A" w:rsidP="0066151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es-ES"/>
        </w:rPr>
      </w:pPr>
    </w:p>
    <w:p w14:paraId="6E181EC4" w14:textId="77777777" w:rsidR="0066151A" w:rsidRDefault="0066151A" w:rsidP="0066151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es-ES"/>
        </w:rPr>
      </w:pPr>
    </w:p>
    <w:p w14:paraId="2E6140E9" w14:textId="77777777" w:rsidR="0066151A" w:rsidRDefault="0066151A" w:rsidP="0066151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es-ES"/>
        </w:rPr>
      </w:pPr>
    </w:p>
    <w:p w14:paraId="64040049" w14:textId="77777777" w:rsidR="003D1835" w:rsidRDefault="003D1835" w:rsidP="0066151A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6"/>
          <w:szCs w:val="26"/>
          <w:lang w:val="es-DO" w:eastAsia="es-DO"/>
        </w:rPr>
      </w:pPr>
    </w:p>
    <w:p w14:paraId="088BE1F7" w14:textId="77777777" w:rsidR="003D1835" w:rsidRDefault="003D1835" w:rsidP="0066151A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6"/>
          <w:szCs w:val="26"/>
          <w:lang w:val="es-DO" w:eastAsia="es-DO"/>
        </w:rPr>
      </w:pPr>
    </w:p>
    <w:p w14:paraId="7968745A" w14:textId="77777777" w:rsidR="003D1835" w:rsidRDefault="003D1835" w:rsidP="0066151A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6"/>
          <w:szCs w:val="26"/>
          <w:lang w:val="es-DO" w:eastAsia="es-DO"/>
        </w:rPr>
      </w:pPr>
    </w:p>
    <w:p w14:paraId="3744A6AB" w14:textId="77777777" w:rsidR="003D1835" w:rsidRDefault="003D1835" w:rsidP="0066151A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6"/>
          <w:szCs w:val="26"/>
          <w:lang w:val="es-DO" w:eastAsia="es-DO"/>
        </w:rPr>
      </w:pPr>
    </w:p>
    <w:p w14:paraId="5FBABF44" w14:textId="77777777" w:rsidR="003D1835" w:rsidRDefault="003D1835" w:rsidP="0066151A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6"/>
          <w:szCs w:val="26"/>
          <w:lang w:val="es-DO" w:eastAsia="es-DO"/>
        </w:rPr>
      </w:pPr>
    </w:p>
    <w:p w14:paraId="1A48890B" w14:textId="77777777" w:rsidR="003D1835" w:rsidRDefault="003D1835" w:rsidP="0066151A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6"/>
          <w:szCs w:val="26"/>
          <w:lang w:val="es-DO" w:eastAsia="es-DO"/>
        </w:rPr>
      </w:pPr>
    </w:p>
    <w:p w14:paraId="6BBE2FB4" w14:textId="77777777" w:rsidR="003D1835" w:rsidRDefault="003D1835" w:rsidP="0066151A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6"/>
          <w:szCs w:val="26"/>
          <w:lang w:val="es-DO" w:eastAsia="es-DO"/>
        </w:rPr>
      </w:pPr>
    </w:p>
    <w:p w14:paraId="7A38FBE1" w14:textId="77777777" w:rsidR="003D1835" w:rsidRDefault="003D1835" w:rsidP="0066151A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6"/>
          <w:szCs w:val="26"/>
          <w:lang w:val="es-DO" w:eastAsia="es-DO"/>
        </w:rPr>
      </w:pPr>
    </w:p>
    <w:p w14:paraId="7723F1BA" w14:textId="77777777" w:rsidR="003D1835" w:rsidRDefault="00FC5B28" w:rsidP="00FC5B28">
      <w:pPr>
        <w:spacing w:after="0" w:line="240" w:lineRule="auto"/>
        <w:rPr>
          <w:rFonts w:ascii="Times New Roman" w:eastAsia="Times New Roman" w:hAnsi="Times New Roman"/>
          <w:b/>
          <w:noProof/>
          <w:sz w:val="26"/>
          <w:szCs w:val="26"/>
          <w:lang w:val="es-DO" w:eastAsia="es-DO"/>
        </w:rPr>
      </w:pPr>
      <w:r>
        <w:rPr>
          <w:rFonts w:ascii="Times New Roman" w:eastAsia="Times New Roman" w:hAnsi="Times New Roman"/>
          <w:b/>
          <w:noProof/>
          <w:sz w:val="26"/>
          <w:szCs w:val="26"/>
          <w:lang w:val="es-DO" w:eastAsia="es-DO"/>
        </w:rPr>
        <w:t xml:space="preserve">     </w:t>
      </w:r>
    </w:p>
    <w:p w14:paraId="38FD6AAD" w14:textId="77777777" w:rsidR="003D1835" w:rsidRPr="009C3E86" w:rsidRDefault="00FC5B28" w:rsidP="009C3E86">
      <w:pPr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val="es-DO" w:eastAsia="es-DO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val="es-DO" w:eastAsia="es-DO"/>
        </w:rPr>
        <w:t xml:space="preserve">   </w:t>
      </w:r>
      <w:r w:rsidR="009C3E86">
        <w:rPr>
          <w:rFonts w:ascii="Times New Roman" w:eastAsia="Times New Roman" w:hAnsi="Times New Roman"/>
          <w:b/>
          <w:noProof/>
          <w:sz w:val="20"/>
          <w:szCs w:val="20"/>
          <w:lang w:val="es-DO" w:eastAsia="es-DO"/>
        </w:rPr>
        <w:t xml:space="preserve">    </w:t>
      </w:r>
      <w:r>
        <w:rPr>
          <w:rFonts w:ascii="Times New Roman" w:eastAsia="Times New Roman" w:hAnsi="Times New Roman"/>
          <w:b/>
          <w:noProof/>
          <w:sz w:val="20"/>
          <w:szCs w:val="20"/>
          <w:lang w:val="es-DO" w:eastAsia="es-DO"/>
        </w:rPr>
        <w:t xml:space="preserve">       </w:t>
      </w:r>
      <w:r w:rsidR="009C3E86" w:rsidRPr="009C3E86">
        <w:rPr>
          <w:rFonts w:ascii="Times New Roman" w:eastAsia="Times New Roman" w:hAnsi="Times New Roman"/>
          <w:b/>
          <w:noProof/>
          <w:sz w:val="20"/>
          <w:szCs w:val="20"/>
          <w:lang w:val="es-DO" w:eastAsia="es-DO"/>
        </w:rPr>
        <w:t xml:space="preserve">Fuente: </w:t>
      </w:r>
      <w:r w:rsidR="009C3E86" w:rsidRPr="009C3E86">
        <w:rPr>
          <w:rFonts w:ascii="Times New Roman" w:eastAsia="Times New Roman" w:hAnsi="Times New Roman"/>
          <w:noProof/>
          <w:sz w:val="20"/>
          <w:szCs w:val="20"/>
          <w:lang w:val="es-DO" w:eastAsia="es-DO"/>
        </w:rPr>
        <w:t>Direccion Naciona</w:t>
      </w:r>
      <w:r w:rsidR="00594A34">
        <w:rPr>
          <w:rFonts w:ascii="Times New Roman" w:eastAsia="Times New Roman" w:hAnsi="Times New Roman"/>
          <w:noProof/>
          <w:sz w:val="20"/>
          <w:szCs w:val="20"/>
          <w:lang w:val="es-DO" w:eastAsia="es-DO"/>
        </w:rPr>
        <w:t>l</w:t>
      </w:r>
      <w:r w:rsidR="009C3E86" w:rsidRPr="009C3E86">
        <w:rPr>
          <w:rFonts w:ascii="Times New Roman" w:eastAsia="Times New Roman" w:hAnsi="Times New Roman"/>
          <w:noProof/>
          <w:sz w:val="20"/>
          <w:szCs w:val="20"/>
          <w:lang w:val="es-DO" w:eastAsia="es-DO"/>
        </w:rPr>
        <w:t xml:space="preserve"> de Control de Drogas</w:t>
      </w:r>
      <w:r w:rsidR="00E60122">
        <w:rPr>
          <w:rFonts w:ascii="Times New Roman" w:eastAsia="Times New Roman" w:hAnsi="Times New Roman"/>
          <w:noProof/>
          <w:sz w:val="20"/>
          <w:szCs w:val="20"/>
          <w:lang w:val="es-DO" w:eastAsia="es-DO"/>
        </w:rPr>
        <w:t>.</w:t>
      </w:r>
    </w:p>
    <w:p w14:paraId="6CF23D4C" w14:textId="77777777" w:rsidR="00FC5B28" w:rsidRDefault="00FC5B28" w:rsidP="00760258">
      <w:pPr>
        <w:spacing w:line="240" w:lineRule="auto"/>
        <w:jc w:val="both"/>
        <w:rPr>
          <w:rFonts w:ascii="Times New Roman" w:eastAsia="Times New Roman" w:hAnsi="Times New Roman"/>
          <w:b/>
          <w:noProof/>
          <w:sz w:val="26"/>
          <w:szCs w:val="26"/>
          <w:lang w:val="es-DO" w:eastAsia="es-DO"/>
        </w:rPr>
      </w:pPr>
    </w:p>
    <w:p w14:paraId="24266D45" w14:textId="77777777" w:rsidR="00C87298" w:rsidRDefault="00FC5B28" w:rsidP="00760258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s-ES"/>
        </w:rPr>
      </w:pPr>
      <w:r>
        <w:rPr>
          <w:rFonts w:ascii="Times New Roman" w:eastAsia="Times New Roman" w:hAnsi="Times New Roman"/>
          <w:noProof/>
          <w:sz w:val="26"/>
          <w:szCs w:val="26"/>
          <w:lang w:val="es-DO" w:eastAsia="es-DO"/>
        </w:rPr>
        <w:t>La</w:t>
      </w:r>
      <w:r w:rsidRPr="00FC5B28">
        <w:rPr>
          <w:rFonts w:ascii="Times New Roman" w:eastAsia="Times New Roman" w:hAnsi="Times New Roman"/>
          <w:noProof/>
          <w:sz w:val="26"/>
          <w:szCs w:val="26"/>
          <w:lang w:val="es-DO" w:eastAsia="es-DO"/>
        </w:rPr>
        <w:t xml:space="preserve"> mayor</w:t>
      </w:r>
      <w:r>
        <w:rPr>
          <w:rFonts w:ascii="Times New Roman" w:eastAsia="Times New Roman" w:hAnsi="Times New Roman"/>
          <w:noProof/>
          <w:sz w:val="26"/>
          <w:szCs w:val="26"/>
          <w:lang w:val="es-DO" w:eastAsia="es-DO"/>
        </w:rPr>
        <w:t xml:space="preserve"> cantidad</w:t>
      </w:r>
      <w:r w:rsidRPr="00FC5B28">
        <w:rPr>
          <w:rFonts w:ascii="Times New Roman" w:eastAsia="Times New Roman" w:hAnsi="Times New Roman"/>
          <w:noProof/>
          <w:sz w:val="26"/>
          <w:szCs w:val="26"/>
          <w:lang w:val="es-DO" w:eastAsia="es-DO"/>
        </w:rPr>
        <w:t xml:space="preserve"> de los detenidos</w:t>
      </w:r>
      <w:r>
        <w:rPr>
          <w:rFonts w:ascii="Times New Roman" w:eastAsia="Times New Roman" w:hAnsi="Times New Roman"/>
          <w:noProof/>
          <w:sz w:val="26"/>
          <w:szCs w:val="26"/>
          <w:lang w:val="es-DO" w:eastAsia="es-DO"/>
        </w:rPr>
        <w:t xml:space="preserve"> por violacion a la </w:t>
      </w:r>
      <w:r w:rsidRPr="00FC5B28">
        <w:rPr>
          <w:rFonts w:ascii="Times New Roman" w:eastAsia="Times New Roman" w:hAnsi="Times New Roman"/>
          <w:b/>
          <w:noProof/>
          <w:sz w:val="26"/>
          <w:szCs w:val="26"/>
          <w:lang w:val="es-DO" w:eastAsia="es-DO"/>
        </w:rPr>
        <w:t>ley 50-88</w:t>
      </w:r>
      <w:r w:rsidRPr="00FC5B28">
        <w:rPr>
          <w:rFonts w:ascii="Times New Roman" w:eastAsia="Times New Roman" w:hAnsi="Times New Roman"/>
          <w:noProof/>
          <w:sz w:val="26"/>
          <w:szCs w:val="26"/>
          <w:lang w:val="es-DO" w:eastAsia="es-DO"/>
        </w:rPr>
        <w:t xml:space="preserve"> se encuentra en el rango de </w:t>
      </w:r>
      <w:r w:rsidRPr="00C87298">
        <w:rPr>
          <w:rFonts w:ascii="Times New Roman" w:eastAsia="Times New Roman" w:hAnsi="Times New Roman"/>
          <w:b/>
          <w:noProof/>
          <w:sz w:val="26"/>
          <w:szCs w:val="26"/>
          <w:lang w:val="es-DO" w:eastAsia="es-DO"/>
        </w:rPr>
        <w:t xml:space="preserve">18-25 </w:t>
      </w:r>
      <w:r w:rsidRPr="00FC5B28">
        <w:rPr>
          <w:rFonts w:ascii="Times New Roman" w:eastAsia="Times New Roman" w:hAnsi="Times New Roman"/>
          <w:noProof/>
          <w:sz w:val="26"/>
          <w:szCs w:val="26"/>
          <w:lang w:val="es-DO" w:eastAsia="es-DO"/>
        </w:rPr>
        <w:t>años</w:t>
      </w:r>
      <w:r>
        <w:rPr>
          <w:rFonts w:ascii="Times New Roman" w:eastAsia="Times New Roman" w:hAnsi="Times New Roman"/>
          <w:noProof/>
          <w:sz w:val="26"/>
          <w:szCs w:val="26"/>
          <w:lang w:val="es-DO" w:eastAsia="es-DO"/>
        </w:rPr>
        <w:t xml:space="preserve"> de edad.</w:t>
      </w:r>
    </w:p>
    <w:p w14:paraId="713AAFD4" w14:textId="77777777" w:rsidR="00C87298" w:rsidRDefault="00C87298" w:rsidP="00C87298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37847F5" w14:textId="77777777" w:rsidR="00C87298" w:rsidRPr="00322563" w:rsidRDefault="00C87298" w:rsidP="00C8729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22563">
        <w:rPr>
          <w:rFonts w:ascii="Times New Roman" w:hAnsi="Times New Roman" w:cs="Times New Roman"/>
          <w:b/>
          <w:sz w:val="28"/>
          <w:szCs w:val="28"/>
        </w:rPr>
        <w:t>Armas de fuego</w:t>
      </w:r>
      <w:r>
        <w:rPr>
          <w:rFonts w:ascii="Times New Roman" w:hAnsi="Times New Roman" w:cs="Times New Roman"/>
          <w:b/>
          <w:sz w:val="28"/>
          <w:szCs w:val="28"/>
        </w:rPr>
        <w:t xml:space="preserve"> Incautadas</w:t>
      </w:r>
      <w:r w:rsidRPr="00322563">
        <w:rPr>
          <w:rFonts w:ascii="Times New Roman" w:hAnsi="Times New Roman" w:cs="Times New Roman"/>
          <w:b/>
          <w:sz w:val="28"/>
          <w:szCs w:val="28"/>
        </w:rPr>
        <w:t>:</w:t>
      </w:r>
    </w:p>
    <w:p w14:paraId="686D6A3A" w14:textId="77777777" w:rsidR="00C87298" w:rsidRDefault="00C87298" w:rsidP="00C8729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Por otro lado, f</w:t>
      </w:r>
      <w:r w:rsidRPr="00EC36D1">
        <w:rPr>
          <w:rFonts w:ascii="Times New Roman" w:hAnsi="Times New Roman" w:cs="Times New Roman"/>
          <w:sz w:val="28"/>
          <w:szCs w:val="28"/>
        </w:rPr>
        <w:t xml:space="preserve">ueron incautadas un total de </w:t>
      </w:r>
      <w:r>
        <w:rPr>
          <w:rFonts w:ascii="Times New Roman" w:hAnsi="Times New Roman" w:cs="Times New Roman"/>
          <w:b/>
          <w:sz w:val="28"/>
          <w:szCs w:val="28"/>
        </w:rPr>
        <w:t>126</w:t>
      </w:r>
      <w:r w:rsidRPr="00EC36D1">
        <w:rPr>
          <w:rFonts w:ascii="Times New Roman" w:hAnsi="Times New Roman" w:cs="Times New Roman"/>
          <w:sz w:val="28"/>
          <w:szCs w:val="28"/>
        </w:rPr>
        <w:t xml:space="preserve"> armas de fuego</w:t>
      </w:r>
      <w:r>
        <w:rPr>
          <w:rFonts w:ascii="Times New Roman" w:hAnsi="Times New Roman" w:cs="Times New Roman"/>
          <w:sz w:val="28"/>
          <w:szCs w:val="28"/>
        </w:rPr>
        <w:t xml:space="preserve"> de diferentes clasificaciones.</w:t>
      </w:r>
    </w:p>
    <w:p w14:paraId="48912662" w14:textId="77777777" w:rsidR="00256537" w:rsidRPr="00EC36D1" w:rsidRDefault="00256537" w:rsidP="00C8729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37A6C59" w14:textId="77777777" w:rsidR="00C87298" w:rsidRDefault="00C87298" w:rsidP="00C8729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Medios de Transporte Incautados</w:t>
      </w:r>
    </w:p>
    <w:tbl>
      <w:tblPr>
        <w:tblStyle w:val="Tabladecuadrcula6concolores-nfasis51"/>
        <w:tblW w:w="4023" w:type="dxa"/>
        <w:tblInd w:w="2229" w:type="dxa"/>
        <w:tblLook w:val="04A0" w:firstRow="1" w:lastRow="0" w:firstColumn="1" w:lastColumn="0" w:noHBand="0" w:noVBand="1"/>
      </w:tblPr>
      <w:tblGrid>
        <w:gridCol w:w="3360"/>
        <w:gridCol w:w="719"/>
      </w:tblGrid>
      <w:tr w:rsidR="00C87298" w:rsidRPr="00C87298" w14:paraId="047E0918" w14:textId="77777777" w:rsidTr="00C872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3" w:type="dxa"/>
            <w:gridSpan w:val="2"/>
            <w:noWrap/>
            <w:hideMark/>
          </w:tcPr>
          <w:p w14:paraId="0A9B57A5" w14:textId="77777777" w:rsidR="00C87298" w:rsidRPr="00C87298" w:rsidRDefault="00C87298" w:rsidP="00C87298">
            <w:pPr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C87298">
              <w:rPr>
                <w:rFonts w:ascii="Calibri" w:eastAsia="Times New Roman" w:hAnsi="Calibri" w:cs="Calibri"/>
                <w:color w:val="000000"/>
                <w:lang w:val="es-DO" w:eastAsia="es-DO"/>
              </w:rPr>
              <w:t>Medios de transporte incautados</w:t>
            </w:r>
          </w:p>
        </w:tc>
      </w:tr>
      <w:tr w:rsidR="00C87298" w:rsidRPr="00C87298" w14:paraId="7516CFA9" w14:textId="77777777" w:rsidTr="00C87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0" w:type="dxa"/>
            <w:noWrap/>
            <w:hideMark/>
          </w:tcPr>
          <w:p w14:paraId="722FA160" w14:textId="77777777" w:rsidR="00C87298" w:rsidRPr="00C87298" w:rsidRDefault="00C87298" w:rsidP="00C87298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val="es-DO" w:eastAsia="es-DO"/>
              </w:rPr>
            </w:pPr>
            <w:r w:rsidRPr="00C87298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val="es-DO" w:eastAsia="es-DO"/>
              </w:rPr>
              <w:t>Autobús</w:t>
            </w:r>
          </w:p>
        </w:tc>
        <w:tc>
          <w:tcPr>
            <w:tcW w:w="663" w:type="dxa"/>
            <w:noWrap/>
            <w:hideMark/>
          </w:tcPr>
          <w:p w14:paraId="284EE0E7" w14:textId="77777777" w:rsidR="00C87298" w:rsidRPr="00C87298" w:rsidRDefault="00C87298" w:rsidP="00C872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C87298">
              <w:rPr>
                <w:rFonts w:ascii="Calibri" w:eastAsia="Times New Roman" w:hAnsi="Calibri" w:cs="Calibri"/>
                <w:color w:val="000000"/>
                <w:lang w:val="es-DO" w:eastAsia="es-DO"/>
              </w:rPr>
              <w:t>5</w:t>
            </w:r>
          </w:p>
        </w:tc>
      </w:tr>
      <w:tr w:rsidR="00C87298" w:rsidRPr="00C87298" w14:paraId="00E8EC3C" w14:textId="77777777" w:rsidTr="00C8729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0" w:type="dxa"/>
            <w:noWrap/>
            <w:hideMark/>
          </w:tcPr>
          <w:p w14:paraId="07298D1F" w14:textId="77777777" w:rsidR="00C87298" w:rsidRPr="00C87298" w:rsidRDefault="00C87298" w:rsidP="00C87298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val="es-DO" w:eastAsia="es-DO"/>
              </w:rPr>
            </w:pPr>
            <w:r w:rsidRPr="00C87298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val="es-DO" w:eastAsia="es-DO"/>
              </w:rPr>
              <w:t>Camiones</w:t>
            </w:r>
          </w:p>
        </w:tc>
        <w:tc>
          <w:tcPr>
            <w:tcW w:w="663" w:type="dxa"/>
            <w:noWrap/>
            <w:hideMark/>
          </w:tcPr>
          <w:p w14:paraId="60178227" w14:textId="77777777" w:rsidR="00C87298" w:rsidRPr="00C87298" w:rsidRDefault="00C87298" w:rsidP="00C872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C87298">
              <w:rPr>
                <w:rFonts w:ascii="Calibri" w:eastAsia="Times New Roman" w:hAnsi="Calibri" w:cs="Calibri"/>
                <w:color w:val="000000"/>
                <w:lang w:val="es-DO" w:eastAsia="es-DO"/>
              </w:rPr>
              <w:t>19</w:t>
            </w:r>
          </w:p>
        </w:tc>
      </w:tr>
      <w:tr w:rsidR="00C87298" w:rsidRPr="00C87298" w14:paraId="7AA663BE" w14:textId="77777777" w:rsidTr="00C87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0" w:type="dxa"/>
            <w:noWrap/>
            <w:hideMark/>
          </w:tcPr>
          <w:p w14:paraId="02BB7A04" w14:textId="77777777" w:rsidR="00C87298" w:rsidRPr="00C87298" w:rsidRDefault="00C87298" w:rsidP="00C87298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val="es-DO" w:eastAsia="es-DO"/>
              </w:rPr>
            </w:pPr>
            <w:r w:rsidRPr="00C87298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val="es-DO" w:eastAsia="es-DO"/>
              </w:rPr>
              <w:t>Camionetas</w:t>
            </w:r>
          </w:p>
        </w:tc>
        <w:tc>
          <w:tcPr>
            <w:tcW w:w="663" w:type="dxa"/>
            <w:noWrap/>
            <w:hideMark/>
          </w:tcPr>
          <w:p w14:paraId="6D44921D" w14:textId="77777777" w:rsidR="00C87298" w:rsidRPr="00C87298" w:rsidRDefault="00C87298" w:rsidP="00C872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C87298">
              <w:rPr>
                <w:rFonts w:ascii="Calibri" w:eastAsia="Times New Roman" w:hAnsi="Calibri" w:cs="Calibri"/>
                <w:color w:val="000000"/>
                <w:lang w:val="es-DO" w:eastAsia="es-DO"/>
              </w:rPr>
              <w:t>33</w:t>
            </w:r>
          </w:p>
        </w:tc>
      </w:tr>
      <w:tr w:rsidR="00C87298" w:rsidRPr="00C87298" w14:paraId="5B932469" w14:textId="77777777" w:rsidTr="00C8729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0" w:type="dxa"/>
            <w:noWrap/>
            <w:hideMark/>
          </w:tcPr>
          <w:p w14:paraId="5C4D759F" w14:textId="77777777" w:rsidR="00C87298" w:rsidRPr="00C87298" w:rsidRDefault="00C87298" w:rsidP="00C87298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val="es-DO" w:eastAsia="es-DO"/>
              </w:rPr>
            </w:pPr>
            <w:r w:rsidRPr="00C87298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val="es-DO" w:eastAsia="es-DO"/>
              </w:rPr>
              <w:t>Carros</w:t>
            </w:r>
          </w:p>
        </w:tc>
        <w:tc>
          <w:tcPr>
            <w:tcW w:w="663" w:type="dxa"/>
            <w:noWrap/>
            <w:hideMark/>
          </w:tcPr>
          <w:p w14:paraId="22A62982" w14:textId="77777777" w:rsidR="00C87298" w:rsidRPr="00C87298" w:rsidRDefault="00C87298" w:rsidP="00C872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C87298">
              <w:rPr>
                <w:rFonts w:ascii="Calibri" w:eastAsia="Times New Roman" w:hAnsi="Calibri" w:cs="Calibri"/>
                <w:color w:val="000000"/>
                <w:lang w:val="es-DO" w:eastAsia="es-DO"/>
              </w:rPr>
              <w:t>95</w:t>
            </w:r>
          </w:p>
        </w:tc>
      </w:tr>
      <w:tr w:rsidR="00C87298" w:rsidRPr="00C87298" w14:paraId="14471B56" w14:textId="77777777" w:rsidTr="00C87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0" w:type="dxa"/>
            <w:noWrap/>
            <w:hideMark/>
          </w:tcPr>
          <w:p w14:paraId="36E8B539" w14:textId="77777777" w:rsidR="00C87298" w:rsidRPr="00C87298" w:rsidRDefault="00C87298" w:rsidP="00C87298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val="es-DO" w:eastAsia="es-DO"/>
              </w:rPr>
            </w:pPr>
            <w:r w:rsidRPr="00C87298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val="es-DO" w:eastAsia="es-DO"/>
              </w:rPr>
              <w:t>Jeepetas</w:t>
            </w:r>
          </w:p>
        </w:tc>
        <w:tc>
          <w:tcPr>
            <w:tcW w:w="663" w:type="dxa"/>
            <w:noWrap/>
            <w:hideMark/>
          </w:tcPr>
          <w:p w14:paraId="187D26D3" w14:textId="77777777" w:rsidR="00C87298" w:rsidRPr="00C87298" w:rsidRDefault="00C87298" w:rsidP="00C872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C87298">
              <w:rPr>
                <w:rFonts w:ascii="Calibri" w:eastAsia="Times New Roman" w:hAnsi="Calibri" w:cs="Calibri"/>
                <w:color w:val="000000"/>
                <w:lang w:val="es-DO" w:eastAsia="es-DO"/>
              </w:rPr>
              <w:t>62</w:t>
            </w:r>
          </w:p>
        </w:tc>
      </w:tr>
      <w:tr w:rsidR="00C87298" w:rsidRPr="00C87298" w14:paraId="00C99746" w14:textId="77777777" w:rsidTr="00C8729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0" w:type="dxa"/>
            <w:noWrap/>
            <w:hideMark/>
          </w:tcPr>
          <w:p w14:paraId="06F06BF1" w14:textId="77777777" w:rsidR="00C87298" w:rsidRPr="00C87298" w:rsidRDefault="00C87298" w:rsidP="00C87298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val="es-DO" w:eastAsia="es-DO"/>
              </w:rPr>
            </w:pPr>
            <w:r w:rsidRPr="00C87298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val="es-DO" w:eastAsia="es-DO"/>
              </w:rPr>
              <w:t>Motocicletas</w:t>
            </w:r>
          </w:p>
        </w:tc>
        <w:tc>
          <w:tcPr>
            <w:tcW w:w="663" w:type="dxa"/>
            <w:noWrap/>
            <w:hideMark/>
          </w:tcPr>
          <w:p w14:paraId="5069AAC8" w14:textId="77777777" w:rsidR="00C87298" w:rsidRPr="00C87298" w:rsidRDefault="00C87298" w:rsidP="00C872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C87298">
              <w:rPr>
                <w:rFonts w:ascii="Calibri" w:eastAsia="Times New Roman" w:hAnsi="Calibri" w:cs="Calibri"/>
                <w:color w:val="000000"/>
                <w:lang w:val="es-DO" w:eastAsia="es-DO"/>
              </w:rPr>
              <w:t>1291</w:t>
            </w:r>
          </w:p>
        </w:tc>
      </w:tr>
      <w:tr w:rsidR="00C87298" w:rsidRPr="00C87298" w14:paraId="28D4FD0C" w14:textId="77777777" w:rsidTr="00C87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0" w:type="dxa"/>
            <w:noWrap/>
            <w:hideMark/>
          </w:tcPr>
          <w:p w14:paraId="50BCF906" w14:textId="77777777" w:rsidR="00C87298" w:rsidRPr="00C87298" w:rsidRDefault="00C87298" w:rsidP="00C87298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val="es-DO" w:eastAsia="es-DO"/>
              </w:rPr>
            </w:pPr>
            <w:r w:rsidRPr="00C87298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val="es-DO" w:eastAsia="es-DO"/>
              </w:rPr>
              <w:t>Pasolas</w:t>
            </w:r>
          </w:p>
        </w:tc>
        <w:tc>
          <w:tcPr>
            <w:tcW w:w="663" w:type="dxa"/>
            <w:noWrap/>
            <w:hideMark/>
          </w:tcPr>
          <w:p w14:paraId="7CAA358A" w14:textId="77777777" w:rsidR="00C87298" w:rsidRPr="00C87298" w:rsidRDefault="00C87298" w:rsidP="00C872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C87298">
              <w:rPr>
                <w:rFonts w:ascii="Calibri" w:eastAsia="Times New Roman" w:hAnsi="Calibri" w:cs="Calibri"/>
                <w:color w:val="000000"/>
                <w:lang w:val="es-DO" w:eastAsia="es-DO"/>
              </w:rPr>
              <w:t>126</w:t>
            </w:r>
          </w:p>
        </w:tc>
      </w:tr>
      <w:tr w:rsidR="00C87298" w:rsidRPr="00C87298" w14:paraId="014D412C" w14:textId="77777777" w:rsidTr="00C8729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0" w:type="dxa"/>
            <w:noWrap/>
            <w:hideMark/>
          </w:tcPr>
          <w:p w14:paraId="0DFC9067" w14:textId="77777777" w:rsidR="00C87298" w:rsidRPr="00C87298" w:rsidRDefault="00C87298" w:rsidP="00C87298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val="es-DO" w:eastAsia="es-DO"/>
              </w:rPr>
            </w:pPr>
            <w:r w:rsidRPr="00C87298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val="es-DO" w:eastAsia="es-DO"/>
              </w:rPr>
              <w:t>Embarcaciones</w:t>
            </w:r>
          </w:p>
        </w:tc>
        <w:tc>
          <w:tcPr>
            <w:tcW w:w="663" w:type="dxa"/>
            <w:noWrap/>
            <w:hideMark/>
          </w:tcPr>
          <w:p w14:paraId="2D3C6722" w14:textId="77777777" w:rsidR="00C87298" w:rsidRPr="00C87298" w:rsidRDefault="00C87298" w:rsidP="00C872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C87298">
              <w:rPr>
                <w:rFonts w:ascii="Calibri" w:eastAsia="Times New Roman" w:hAnsi="Calibri" w:cs="Calibri"/>
                <w:color w:val="000000"/>
                <w:lang w:val="es-DO" w:eastAsia="es-DO"/>
              </w:rPr>
              <w:t>18</w:t>
            </w:r>
          </w:p>
        </w:tc>
      </w:tr>
      <w:tr w:rsidR="00C87298" w:rsidRPr="00C87298" w14:paraId="1764353A" w14:textId="77777777" w:rsidTr="00C872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0" w:type="dxa"/>
            <w:noWrap/>
            <w:hideMark/>
          </w:tcPr>
          <w:p w14:paraId="0BC9E2D8" w14:textId="77777777" w:rsidR="00C87298" w:rsidRPr="00C87298" w:rsidRDefault="00C87298" w:rsidP="00C8729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</w:pPr>
            <w:r w:rsidRPr="00C8729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DO" w:eastAsia="es-DO"/>
              </w:rPr>
              <w:t>Total</w:t>
            </w:r>
          </w:p>
        </w:tc>
        <w:tc>
          <w:tcPr>
            <w:tcW w:w="663" w:type="dxa"/>
            <w:noWrap/>
            <w:hideMark/>
          </w:tcPr>
          <w:p w14:paraId="5B10323D" w14:textId="77777777" w:rsidR="00C87298" w:rsidRPr="00C87298" w:rsidRDefault="00C87298" w:rsidP="00C8729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  <w:r w:rsidRPr="00C87298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,</w:t>
            </w:r>
            <w:r w:rsidRPr="00C87298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649</w:t>
            </w:r>
          </w:p>
        </w:tc>
      </w:tr>
    </w:tbl>
    <w:p w14:paraId="7A5AB2CE" w14:textId="77777777" w:rsidR="00C87298" w:rsidRPr="00C87298" w:rsidRDefault="00C87298" w:rsidP="00C87298">
      <w:pPr>
        <w:jc w:val="center"/>
        <w:rPr>
          <w:rFonts w:ascii="Times New Roman" w:hAnsi="Times New Roman" w:cs="Times New Roman"/>
          <w:color w:val="262626" w:themeColor="text1" w:themeTint="D9"/>
          <w:sz w:val="20"/>
          <w:lang w:val="es-DO"/>
        </w:rPr>
      </w:pPr>
      <w:r w:rsidRPr="007A6D18">
        <w:rPr>
          <w:rFonts w:ascii="Times New Roman" w:hAnsi="Times New Roman" w:cs="Times New Roman"/>
          <w:b/>
          <w:color w:val="262626" w:themeColor="text1" w:themeTint="D9"/>
          <w:sz w:val="20"/>
          <w:lang w:val="es-DO"/>
        </w:rPr>
        <w:t>Fuente</w:t>
      </w:r>
      <w:r>
        <w:rPr>
          <w:rFonts w:ascii="Times New Roman" w:hAnsi="Times New Roman" w:cs="Times New Roman"/>
          <w:i/>
          <w:color w:val="262626" w:themeColor="text1" w:themeTint="D9"/>
          <w:sz w:val="20"/>
          <w:lang w:val="es-DO"/>
        </w:rPr>
        <w:t xml:space="preserve">: </w:t>
      </w:r>
      <w:r w:rsidRPr="00C87298">
        <w:rPr>
          <w:rFonts w:ascii="Times New Roman" w:hAnsi="Times New Roman" w:cs="Times New Roman"/>
          <w:color w:val="262626" w:themeColor="text1" w:themeTint="D9"/>
          <w:sz w:val="20"/>
          <w:lang w:val="es-DO"/>
        </w:rPr>
        <w:t>Dirección Nacional de Control de Drogas (DNCD)</w:t>
      </w:r>
    </w:p>
    <w:p w14:paraId="048A86A5" w14:textId="77777777" w:rsidR="00C87298" w:rsidRPr="001D4F45" w:rsidRDefault="00C87298" w:rsidP="00C87298">
      <w:pPr>
        <w:jc w:val="center"/>
        <w:rPr>
          <w:rFonts w:ascii="Times New Roman" w:hAnsi="Times New Roman" w:cs="Times New Roman"/>
          <w:i/>
          <w:color w:val="262626" w:themeColor="text1" w:themeTint="D9"/>
          <w:sz w:val="20"/>
          <w:lang w:val="es-DO"/>
        </w:rPr>
      </w:pPr>
      <w:r>
        <w:rPr>
          <w:rFonts w:ascii="Times New Roman" w:hAnsi="Times New Roman" w:cs="Times New Roman"/>
          <w:i/>
          <w:color w:val="262626" w:themeColor="text1" w:themeTint="D9"/>
          <w:sz w:val="20"/>
          <w:lang w:val="es-DO"/>
        </w:rPr>
        <w:t>.</w:t>
      </w:r>
    </w:p>
    <w:p w14:paraId="515C1A84" w14:textId="77777777" w:rsidR="00C87298" w:rsidRDefault="00C87298" w:rsidP="00C8729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9CF">
        <w:rPr>
          <w:rFonts w:ascii="Times New Roman" w:hAnsi="Times New Roman" w:cs="Times New Roman"/>
          <w:sz w:val="28"/>
          <w:szCs w:val="28"/>
        </w:rPr>
        <w:t xml:space="preserve">De acuerdo a las estadísticas proporcionadas por la </w:t>
      </w:r>
      <w:r w:rsidRPr="0019088D">
        <w:rPr>
          <w:rFonts w:ascii="Times New Roman" w:hAnsi="Times New Roman" w:cs="Times New Roman"/>
          <w:b/>
          <w:sz w:val="28"/>
          <w:szCs w:val="28"/>
        </w:rPr>
        <w:t>Dirección Nacional de Control de Drogas (DNCD)</w:t>
      </w:r>
      <w:r>
        <w:rPr>
          <w:rFonts w:ascii="Times New Roman" w:hAnsi="Times New Roman" w:cs="Times New Roman"/>
          <w:sz w:val="28"/>
          <w:szCs w:val="28"/>
        </w:rPr>
        <w:t xml:space="preserve">, fueron incautados un total de </w:t>
      </w:r>
      <w:r>
        <w:rPr>
          <w:rFonts w:ascii="Times New Roman" w:hAnsi="Times New Roman" w:cs="Times New Roman"/>
          <w:b/>
          <w:sz w:val="28"/>
          <w:szCs w:val="28"/>
        </w:rPr>
        <w:t>1,649</w:t>
      </w:r>
      <w:r>
        <w:rPr>
          <w:rFonts w:ascii="Times New Roman" w:hAnsi="Times New Roman" w:cs="Times New Roman"/>
          <w:sz w:val="28"/>
          <w:szCs w:val="28"/>
        </w:rPr>
        <w:t xml:space="preserve"> medios de </w:t>
      </w:r>
      <w:r>
        <w:rPr>
          <w:rFonts w:ascii="Times New Roman" w:hAnsi="Times New Roman" w:cs="Times New Roman"/>
          <w:sz w:val="28"/>
          <w:szCs w:val="28"/>
        </w:rPr>
        <w:lastRenderedPageBreak/>
        <w:t>transportes utilizados para el tráfico ilícito de drogas tanto vía terrestre como marítima siendo las motocicletas las de mayor uso por los detenidos.</w:t>
      </w:r>
    </w:p>
    <w:p w14:paraId="55722B18" w14:textId="77777777" w:rsidR="00EE65FB" w:rsidRDefault="00EE65FB" w:rsidP="00EE65F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91B">
        <w:rPr>
          <w:rFonts w:ascii="Times New Roman" w:hAnsi="Times New Roman" w:cs="Times New Roman"/>
          <w:b/>
          <w:sz w:val="28"/>
          <w:szCs w:val="28"/>
        </w:rPr>
        <w:t>De</w:t>
      </w:r>
      <w:r>
        <w:rPr>
          <w:rFonts w:ascii="Times New Roman" w:hAnsi="Times New Roman" w:cs="Times New Roman"/>
          <w:b/>
          <w:sz w:val="28"/>
          <w:szCs w:val="28"/>
        </w:rPr>
        <w:t>portado</w:t>
      </w:r>
      <w:r w:rsidRPr="005C191B">
        <w:rPr>
          <w:rFonts w:ascii="Times New Roman" w:hAnsi="Times New Roman" w:cs="Times New Roman"/>
          <w:b/>
          <w:sz w:val="28"/>
          <w:szCs w:val="28"/>
        </w:rPr>
        <w:t>s por Drogas.</w:t>
      </w:r>
    </w:p>
    <w:p w14:paraId="17EC1C33" w14:textId="77777777" w:rsidR="00EE65FB" w:rsidRDefault="00EE65FB" w:rsidP="00EE65F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En el 2021 fueron deportados un total de </w:t>
      </w:r>
      <w:r>
        <w:rPr>
          <w:rFonts w:ascii="Times New Roman" w:hAnsi="Times New Roman" w:cs="Times New Roman"/>
          <w:b/>
          <w:sz w:val="28"/>
          <w:szCs w:val="28"/>
        </w:rPr>
        <w:t xml:space="preserve">477 </w:t>
      </w:r>
      <w:r>
        <w:rPr>
          <w:rFonts w:ascii="Times New Roman" w:hAnsi="Times New Roman" w:cs="Times New Roman"/>
          <w:sz w:val="28"/>
          <w:szCs w:val="28"/>
        </w:rPr>
        <w:t>dominicanos por violación a las leyes sobre drogas encabezando la lista los deportados por ventas de heroína, los mismos</w:t>
      </w:r>
      <w:r>
        <w:rPr>
          <w:rFonts w:ascii="Times New Roman" w:hAnsi="Times New Roman" w:cs="Times New Roman"/>
          <w:b/>
          <w:sz w:val="28"/>
          <w:szCs w:val="28"/>
        </w:rPr>
        <w:t xml:space="preserve"> procedentes de diferentes países en su mayoría desde Estados Unidos.</w:t>
      </w:r>
    </w:p>
    <w:tbl>
      <w:tblPr>
        <w:tblStyle w:val="Tabladecuadrcula6concolores-nfasis51"/>
        <w:tblpPr w:leftFromText="141" w:rightFromText="141" w:vertAnchor="text" w:horzAnchor="page" w:tblpX="1261" w:tblpY="433"/>
        <w:tblW w:w="5073" w:type="dxa"/>
        <w:tblLook w:val="04A0" w:firstRow="1" w:lastRow="0" w:firstColumn="1" w:lastColumn="0" w:noHBand="0" w:noVBand="1"/>
      </w:tblPr>
      <w:tblGrid>
        <w:gridCol w:w="3930"/>
        <w:gridCol w:w="1143"/>
      </w:tblGrid>
      <w:tr w:rsidR="00EE65FB" w:rsidRPr="00EE65FB" w14:paraId="76E4A59F" w14:textId="77777777" w:rsidTr="00AE1A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gridSpan w:val="2"/>
            <w:noWrap/>
            <w:hideMark/>
          </w:tcPr>
          <w:p w14:paraId="58029A41" w14:textId="77777777" w:rsidR="00EE65FB" w:rsidRPr="00EE65FB" w:rsidRDefault="00EE65FB" w:rsidP="00EE65FB">
            <w:pPr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E65FB">
              <w:rPr>
                <w:rFonts w:ascii="Calibri" w:eastAsia="Times New Roman" w:hAnsi="Calibri" w:cs="Calibri"/>
                <w:color w:val="000000"/>
                <w:lang w:val="es-DO" w:eastAsia="es-DO"/>
              </w:rPr>
              <w:t>DEPORTADOS POR DROGAS 2021</w:t>
            </w:r>
          </w:p>
        </w:tc>
      </w:tr>
      <w:tr w:rsidR="00EE65FB" w:rsidRPr="00EE65FB" w14:paraId="46BE16D9" w14:textId="77777777" w:rsidTr="00AE1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  <w:noWrap/>
            <w:hideMark/>
          </w:tcPr>
          <w:p w14:paraId="3CB2C830" w14:textId="77777777" w:rsidR="00EE65FB" w:rsidRPr="00AE1ACC" w:rsidRDefault="00AE1ACC" w:rsidP="00EE65FB">
            <w:pPr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AE1ACC">
              <w:rPr>
                <w:rFonts w:ascii="Calibri" w:eastAsia="Times New Roman" w:hAnsi="Calibri" w:cs="Calibri"/>
                <w:color w:val="000000"/>
                <w:lang w:val="es-DO" w:eastAsia="es-DO"/>
              </w:rPr>
              <w:t>Delito</w:t>
            </w:r>
          </w:p>
        </w:tc>
        <w:tc>
          <w:tcPr>
            <w:tcW w:w="1142" w:type="dxa"/>
            <w:noWrap/>
            <w:hideMark/>
          </w:tcPr>
          <w:p w14:paraId="31B6A3FE" w14:textId="77777777" w:rsidR="00EE65FB" w:rsidRPr="00EE65FB" w:rsidRDefault="00EE65FB" w:rsidP="00EE65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  <w:r w:rsidRPr="00EE65FB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Cantidad</w:t>
            </w:r>
          </w:p>
        </w:tc>
      </w:tr>
      <w:tr w:rsidR="00EE65FB" w:rsidRPr="00EE65FB" w14:paraId="24D29D64" w14:textId="77777777" w:rsidTr="00AE1ACC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  <w:noWrap/>
            <w:hideMark/>
          </w:tcPr>
          <w:p w14:paraId="057F58EE" w14:textId="77777777" w:rsidR="00EE65FB" w:rsidRPr="00AE1ACC" w:rsidRDefault="00EE65FB" w:rsidP="00EE65FB">
            <w:pPr>
              <w:rPr>
                <w:rFonts w:ascii="Calibri" w:eastAsia="Times New Roman" w:hAnsi="Calibri" w:cs="Calibri"/>
                <w:b w:val="0"/>
                <w:color w:val="000000"/>
                <w:lang w:val="es-DO" w:eastAsia="es-DO"/>
              </w:rPr>
            </w:pPr>
            <w:r w:rsidRPr="00AE1ACC">
              <w:rPr>
                <w:rFonts w:ascii="Calibri" w:eastAsia="Times New Roman" w:hAnsi="Calibri" w:cs="Calibri"/>
                <w:b w:val="0"/>
                <w:color w:val="000000"/>
                <w:lang w:val="es-DO" w:eastAsia="es-DO"/>
              </w:rPr>
              <w:t>Por Cocaína</w:t>
            </w:r>
          </w:p>
        </w:tc>
        <w:tc>
          <w:tcPr>
            <w:tcW w:w="1142" w:type="dxa"/>
            <w:noWrap/>
            <w:hideMark/>
          </w:tcPr>
          <w:p w14:paraId="01834AA0" w14:textId="77777777" w:rsidR="00EE65FB" w:rsidRPr="00EE65FB" w:rsidRDefault="00EE65FB" w:rsidP="00EE65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E65FB">
              <w:rPr>
                <w:rFonts w:ascii="Calibri" w:eastAsia="Times New Roman" w:hAnsi="Calibri" w:cs="Calibri"/>
                <w:color w:val="000000"/>
                <w:lang w:val="es-DO" w:eastAsia="es-DO"/>
              </w:rPr>
              <w:t>5</w:t>
            </w:r>
          </w:p>
        </w:tc>
      </w:tr>
      <w:tr w:rsidR="00EE65FB" w:rsidRPr="00EE65FB" w14:paraId="02FB3B1B" w14:textId="77777777" w:rsidTr="00AE1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  <w:noWrap/>
            <w:hideMark/>
          </w:tcPr>
          <w:p w14:paraId="3EECC0D3" w14:textId="77777777" w:rsidR="00EE65FB" w:rsidRPr="00AE1ACC" w:rsidRDefault="00EE65FB" w:rsidP="00EE65FB">
            <w:pPr>
              <w:rPr>
                <w:rFonts w:ascii="Calibri" w:eastAsia="Times New Roman" w:hAnsi="Calibri" w:cs="Calibri"/>
                <w:b w:val="0"/>
                <w:color w:val="000000"/>
                <w:lang w:val="es-DO" w:eastAsia="es-DO"/>
              </w:rPr>
            </w:pPr>
            <w:r w:rsidRPr="00AE1ACC">
              <w:rPr>
                <w:rFonts w:ascii="Calibri" w:eastAsia="Times New Roman" w:hAnsi="Calibri" w:cs="Calibri"/>
                <w:b w:val="0"/>
                <w:color w:val="000000"/>
                <w:lang w:val="es-DO" w:eastAsia="es-DO"/>
              </w:rPr>
              <w:t>Por Contrabando de Cocaína</w:t>
            </w:r>
          </w:p>
        </w:tc>
        <w:tc>
          <w:tcPr>
            <w:tcW w:w="1142" w:type="dxa"/>
            <w:noWrap/>
            <w:hideMark/>
          </w:tcPr>
          <w:p w14:paraId="1BAE262D" w14:textId="77777777" w:rsidR="00EE65FB" w:rsidRPr="00EE65FB" w:rsidRDefault="00EE65FB" w:rsidP="00EE65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E65FB">
              <w:rPr>
                <w:rFonts w:ascii="Calibri" w:eastAsia="Times New Roman" w:hAnsi="Calibri" w:cs="Calibri"/>
                <w:color w:val="000000"/>
                <w:lang w:val="es-DO" w:eastAsia="es-DO"/>
              </w:rPr>
              <w:t>22</w:t>
            </w:r>
          </w:p>
        </w:tc>
      </w:tr>
      <w:tr w:rsidR="00EE65FB" w:rsidRPr="00EE65FB" w14:paraId="5E13AD06" w14:textId="77777777" w:rsidTr="00AE1ACC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  <w:noWrap/>
            <w:hideMark/>
          </w:tcPr>
          <w:p w14:paraId="7B173B78" w14:textId="77777777" w:rsidR="00EE65FB" w:rsidRPr="00AE1ACC" w:rsidRDefault="00EE65FB" w:rsidP="00EE65FB">
            <w:pPr>
              <w:rPr>
                <w:rFonts w:ascii="Calibri" w:eastAsia="Times New Roman" w:hAnsi="Calibri" w:cs="Calibri"/>
                <w:b w:val="0"/>
                <w:color w:val="000000"/>
                <w:lang w:val="es-DO" w:eastAsia="es-DO"/>
              </w:rPr>
            </w:pPr>
            <w:r w:rsidRPr="00AE1ACC">
              <w:rPr>
                <w:rFonts w:ascii="Calibri" w:eastAsia="Times New Roman" w:hAnsi="Calibri" w:cs="Calibri"/>
                <w:b w:val="0"/>
                <w:color w:val="000000"/>
                <w:lang w:val="es-DO" w:eastAsia="es-DO"/>
              </w:rPr>
              <w:t>Por Contrabando de Heroína</w:t>
            </w:r>
          </w:p>
        </w:tc>
        <w:tc>
          <w:tcPr>
            <w:tcW w:w="1142" w:type="dxa"/>
            <w:noWrap/>
            <w:hideMark/>
          </w:tcPr>
          <w:p w14:paraId="4551616F" w14:textId="77777777" w:rsidR="00EE65FB" w:rsidRPr="00EE65FB" w:rsidRDefault="00EE65FB" w:rsidP="00EE65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E65FB">
              <w:rPr>
                <w:rFonts w:ascii="Calibri" w:eastAsia="Times New Roman" w:hAnsi="Calibri" w:cs="Calibri"/>
                <w:color w:val="000000"/>
                <w:lang w:val="es-DO" w:eastAsia="es-DO"/>
              </w:rPr>
              <w:t>9</w:t>
            </w:r>
          </w:p>
        </w:tc>
      </w:tr>
      <w:tr w:rsidR="00EE65FB" w:rsidRPr="00EE65FB" w14:paraId="148BE893" w14:textId="77777777" w:rsidTr="00AE1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  <w:noWrap/>
            <w:hideMark/>
          </w:tcPr>
          <w:p w14:paraId="33E1A6E2" w14:textId="77777777" w:rsidR="00EE65FB" w:rsidRPr="00AE1ACC" w:rsidRDefault="00EE65FB" w:rsidP="00EE65FB">
            <w:pPr>
              <w:rPr>
                <w:rFonts w:ascii="Calibri" w:eastAsia="Times New Roman" w:hAnsi="Calibri" w:cs="Calibri"/>
                <w:b w:val="0"/>
                <w:color w:val="000000"/>
                <w:lang w:val="es-DO" w:eastAsia="es-DO"/>
              </w:rPr>
            </w:pPr>
            <w:r w:rsidRPr="00AE1ACC">
              <w:rPr>
                <w:rFonts w:ascii="Calibri" w:eastAsia="Times New Roman" w:hAnsi="Calibri" w:cs="Calibri"/>
                <w:b w:val="0"/>
                <w:color w:val="000000"/>
                <w:lang w:val="es-DO" w:eastAsia="es-DO"/>
              </w:rPr>
              <w:t>Por Drogas Peligrosas</w:t>
            </w:r>
          </w:p>
        </w:tc>
        <w:tc>
          <w:tcPr>
            <w:tcW w:w="1142" w:type="dxa"/>
            <w:noWrap/>
            <w:hideMark/>
          </w:tcPr>
          <w:p w14:paraId="72CBEE8F" w14:textId="77777777" w:rsidR="00EE65FB" w:rsidRPr="00EE65FB" w:rsidRDefault="00EE65FB" w:rsidP="00EE65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E65FB">
              <w:rPr>
                <w:rFonts w:ascii="Calibri" w:eastAsia="Times New Roman" w:hAnsi="Calibri" w:cs="Calibri"/>
                <w:color w:val="000000"/>
                <w:lang w:val="es-DO" w:eastAsia="es-DO"/>
              </w:rPr>
              <w:t>87</w:t>
            </w:r>
          </w:p>
        </w:tc>
      </w:tr>
      <w:tr w:rsidR="00EE65FB" w:rsidRPr="00EE65FB" w14:paraId="066F781C" w14:textId="77777777" w:rsidTr="00AE1ACC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  <w:noWrap/>
            <w:hideMark/>
          </w:tcPr>
          <w:p w14:paraId="5666165C" w14:textId="77777777" w:rsidR="00EE65FB" w:rsidRPr="00AE1ACC" w:rsidRDefault="00EE65FB" w:rsidP="00EE65FB">
            <w:pPr>
              <w:rPr>
                <w:rFonts w:ascii="Calibri" w:eastAsia="Times New Roman" w:hAnsi="Calibri" w:cs="Calibri"/>
                <w:b w:val="0"/>
                <w:color w:val="000000"/>
                <w:lang w:val="es-DO" w:eastAsia="es-DO"/>
              </w:rPr>
            </w:pPr>
            <w:r w:rsidRPr="00AE1ACC">
              <w:rPr>
                <w:rFonts w:ascii="Calibri" w:eastAsia="Times New Roman" w:hAnsi="Calibri" w:cs="Calibri"/>
                <w:b w:val="0"/>
                <w:color w:val="000000"/>
                <w:lang w:val="es-DO" w:eastAsia="es-DO"/>
              </w:rPr>
              <w:t>Por Heroína</w:t>
            </w:r>
          </w:p>
        </w:tc>
        <w:tc>
          <w:tcPr>
            <w:tcW w:w="1142" w:type="dxa"/>
            <w:noWrap/>
            <w:hideMark/>
          </w:tcPr>
          <w:p w14:paraId="2574A1CA" w14:textId="77777777" w:rsidR="00EE65FB" w:rsidRPr="00EE65FB" w:rsidRDefault="00EE65FB" w:rsidP="00EE65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E65FB">
              <w:rPr>
                <w:rFonts w:ascii="Calibri" w:eastAsia="Times New Roman" w:hAnsi="Calibri" w:cs="Calibri"/>
                <w:color w:val="000000"/>
                <w:lang w:val="es-DO" w:eastAsia="es-DO"/>
              </w:rPr>
              <w:t>2</w:t>
            </w:r>
          </w:p>
        </w:tc>
      </w:tr>
      <w:tr w:rsidR="00EE65FB" w:rsidRPr="00EE65FB" w14:paraId="61B3CF0E" w14:textId="77777777" w:rsidTr="00AE1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  <w:noWrap/>
            <w:hideMark/>
          </w:tcPr>
          <w:p w14:paraId="7D5F86B6" w14:textId="77777777" w:rsidR="00EE65FB" w:rsidRPr="00AE1ACC" w:rsidRDefault="00EE65FB" w:rsidP="00EE65FB">
            <w:pPr>
              <w:rPr>
                <w:rFonts w:ascii="Calibri" w:eastAsia="Times New Roman" w:hAnsi="Calibri" w:cs="Calibri"/>
                <w:b w:val="0"/>
                <w:color w:val="000000"/>
                <w:lang w:val="es-DO" w:eastAsia="es-DO"/>
              </w:rPr>
            </w:pPr>
            <w:r w:rsidRPr="00AE1ACC">
              <w:rPr>
                <w:rFonts w:ascii="Calibri" w:eastAsia="Times New Roman" w:hAnsi="Calibri" w:cs="Calibri"/>
                <w:b w:val="0"/>
                <w:color w:val="000000"/>
                <w:lang w:val="es-DO" w:eastAsia="es-DO"/>
              </w:rPr>
              <w:t>Por Manejar Embriagado</w:t>
            </w:r>
          </w:p>
        </w:tc>
        <w:tc>
          <w:tcPr>
            <w:tcW w:w="1142" w:type="dxa"/>
            <w:noWrap/>
            <w:hideMark/>
          </w:tcPr>
          <w:p w14:paraId="54BFEB54" w14:textId="77777777" w:rsidR="00EE65FB" w:rsidRPr="00EE65FB" w:rsidRDefault="00EE65FB" w:rsidP="00EE65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E65FB">
              <w:rPr>
                <w:rFonts w:ascii="Calibri" w:eastAsia="Times New Roman" w:hAnsi="Calibri" w:cs="Calibri"/>
                <w:color w:val="000000"/>
                <w:lang w:val="es-DO" w:eastAsia="es-DO"/>
              </w:rPr>
              <w:t>1</w:t>
            </w:r>
          </w:p>
        </w:tc>
      </w:tr>
      <w:tr w:rsidR="00EE65FB" w:rsidRPr="00EE65FB" w14:paraId="577F1F91" w14:textId="77777777" w:rsidTr="00AE1ACC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  <w:noWrap/>
            <w:hideMark/>
          </w:tcPr>
          <w:p w14:paraId="4A1B283F" w14:textId="77777777" w:rsidR="00EE65FB" w:rsidRPr="00AE1ACC" w:rsidRDefault="00EE65FB" w:rsidP="00EE65FB">
            <w:pPr>
              <w:rPr>
                <w:rFonts w:ascii="Calibri" w:eastAsia="Times New Roman" w:hAnsi="Calibri" w:cs="Calibri"/>
                <w:b w:val="0"/>
                <w:color w:val="000000"/>
                <w:lang w:val="es-DO" w:eastAsia="es-DO"/>
              </w:rPr>
            </w:pPr>
            <w:r w:rsidRPr="00AE1ACC">
              <w:rPr>
                <w:rFonts w:ascii="Calibri" w:eastAsia="Times New Roman" w:hAnsi="Calibri" w:cs="Calibri"/>
                <w:b w:val="0"/>
                <w:color w:val="000000"/>
                <w:lang w:val="es-DO" w:eastAsia="es-DO"/>
              </w:rPr>
              <w:t>Por Narcóticos</w:t>
            </w:r>
          </w:p>
        </w:tc>
        <w:tc>
          <w:tcPr>
            <w:tcW w:w="1142" w:type="dxa"/>
            <w:noWrap/>
            <w:hideMark/>
          </w:tcPr>
          <w:p w14:paraId="0EE3E2C4" w14:textId="77777777" w:rsidR="00EE65FB" w:rsidRPr="00EE65FB" w:rsidRDefault="00EE65FB" w:rsidP="00EE65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E65FB">
              <w:rPr>
                <w:rFonts w:ascii="Calibri" w:eastAsia="Times New Roman" w:hAnsi="Calibri" w:cs="Calibri"/>
                <w:color w:val="000000"/>
                <w:lang w:val="es-DO" w:eastAsia="es-DO"/>
              </w:rPr>
              <w:t>6</w:t>
            </w:r>
          </w:p>
        </w:tc>
      </w:tr>
      <w:tr w:rsidR="00EE65FB" w:rsidRPr="00EE65FB" w14:paraId="20D03784" w14:textId="77777777" w:rsidTr="00AE1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  <w:noWrap/>
            <w:hideMark/>
          </w:tcPr>
          <w:p w14:paraId="42EAD784" w14:textId="77777777" w:rsidR="00EE65FB" w:rsidRPr="00AE1ACC" w:rsidRDefault="00EE65FB" w:rsidP="00EE65FB">
            <w:pPr>
              <w:rPr>
                <w:rFonts w:ascii="Calibri" w:eastAsia="Times New Roman" w:hAnsi="Calibri" w:cs="Calibri"/>
                <w:b w:val="0"/>
                <w:color w:val="000000"/>
                <w:lang w:val="es-DO" w:eastAsia="es-DO"/>
              </w:rPr>
            </w:pPr>
            <w:r w:rsidRPr="00AE1ACC">
              <w:rPr>
                <w:rFonts w:ascii="Calibri" w:eastAsia="Times New Roman" w:hAnsi="Calibri" w:cs="Calibri"/>
                <w:b w:val="0"/>
                <w:color w:val="000000"/>
                <w:lang w:val="es-DO" w:eastAsia="es-DO"/>
              </w:rPr>
              <w:t>Por Narcotráfico</w:t>
            </w:r>
          </w:p>
        </w:tc>
        <w:tc>
          <w:tcPr>
            <w:tcW w:w="1142" w:type="dxa"/>
            <w:noWrap/>
            <w:hideMark/>
          </w:tcPr>
          <w:p w14:paraId="465AB4A0" w14:textId="77777777" w:rsidR="00EE65FB" w:rsidRPr="00EE65FB" w:rsidRDefault="00EE65FB" w:rsidP="00EE65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E65FB">
              <w:rPr>
                <w:rFonts w:ascii="Calibri" w:eastAsia="Times New Roman" w:hAnsi="Calibri" w:cs="Calibri"/>
                <w:color w:val="000000"/>
                <w:lang w:val="es-DO" w:eastAsia="es-DO"/>
              </w:rPr>
              <w:t>72</w:t>
            </w:r>
          </w:p>
        </w:tc>
      </w:tr>
      <w:tr w:rsidR="00EE65FB" w:rsidRPr="00EE65FB" w14:paraId="46C26A48" w14:textId="77777777" w:rsidTr="00AE1ACC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  <w:noWrap/>
            <w:hideMark/>
          </w:tcPr>
          <w:p w14:paraId="6EEE912D" w14:textId="77777777" w:rsidR="00EE65FB" w:rsidRPr="00AE1ACC" w:rsidRDefault="00EE65FB" w:rsidP="00EE65FB">
            <w:pPr>
              <w:rPr>
                <w:rFonts w:ascii="Calibri" w:eastAsia="Times New Roman" w:hAnsi="Calibri" w:cs="Calibri"/>
                <w:b w:val="0"/>
                <w:color w:val="000000"/>
                <w:lang w:val="es-DO" w:eastAsia="es-DO"/>
              </w:rPr>
            </w:pPr>
            <w:r w:rsidRPr="00AE1ACC">
              <w:rPr>
                <w:rFonts w:ascii="Calibri" w:eastAsia="Times New Roman" w:hAnsi="Calibri" w:cs="Calibri"/>
                <w:b w:val="0"/>
                <w:color w:val="000000"/>
                <w:lang w:val="es-DO" w:eastAsia="es-DO"/>
              </w:rPr>
              <w:t>Por Posesión Alucinógeno</w:t>
            </w:r>
          </w:p>
        </w:tc>
        <w:tc>
          <w:tcPr>
            <w:tcW w:w="1142" w:type="dxa"/>
            <w:noWrap/>
            <w:hideMark/>
          </w:tcPr>
          <w:p w14:paraId="51445D76" w14:textId="77777777" w:rsidR="00EE65FB" w:rsidRPr="00EE65FB" w:rsidRDefault="00EE65FB" w:rsidP="00EE65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E65FB">
              <w:rPr>
                <w:rFonts w:ascii="Calibri" w:eastAsia="Times New Roman" w:hAnsi="Calibri" w:cs="Calibri"/>
                <w:color w:val="000000"/>
                <w:lang w:val="es-DO" w:eastAsia="es-DO"/>
              </w:rPr>
              <w:t>1</w:t>
            </w:r>
          </w:p>
        </w:tc>
      </w:tr>
      <w:tr w:rsidR="00EE65FB" w:rsidRPr="00EE65FB" w14:paraId="15C3FEA5" w14:textId="77777777" w:rsidTr="00AE1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  <w:noWrap/>
            <w:hideMark/>
          </w:tcPr>
          <w:p w14:paraId="2B743402" w14:textId="77777777" w:rsidR="00EE65FB" w:rsidRPr="00AE1ACC" w:rsidRDefault="00EE65FB" w:rsidP="00EE65FB">
            <w:pPr>
              <w:rPr>
                <w:rFonts w:ascii="Calibri" w:eastAsia="Times New Roman" w:hAnsi="Calibri" w:cs="Calibri"/>
                <w:b w:val="0"/>
                <w:color w:val="000000"/>
                <w:lang w:val="es-DO" w:eastAsia="es-DO"/>
              </w:rPr>
            </w:pPr>
            <w:r w:rsidRPr="00AE1ACC">
              <w:rPr>
                <w:rFonts w:ascii="Calibri" w:eastAsia="Times New Roman" w:hAnsi="Calibri" w:cs="Calibri"/>
                <w:b w:val="0"/>
                <w:color w:val="000000"/>
                <w:lang w:val="es-DO" w:eastAsia="es-DO"/>
              </w:rPr>
              <w:t>Por Posesión de Cocaína</w:t>
            </w:r>
          </w:p>
        </w:tc>
        <w:tc>
          <w:tcPr>
            <w:tcW w:w="1142" w:type="dxa"/>
            <w:noWrap/>
            <w:hideMark/>
          </w:tcPr>
          <w:p w14:paraId="23FC0120" w14:textId="77777777" w:rsidR="00EE65FB" w:rsidRPr="00EE65FB" w:rsidRDefault="00EE65FB" w:rsidP="00EE65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E65FB">
              <w:rPr>
                <w:rFonts w:ascii="Calibri" w:eastAsia="Times New Roman" w:hAnsi="Calibri" w:cs="Calibri"/>
                <w:color w:val="000000"/>
                <w:lang w:val="es-DO" w:eastAsia="es-DO"/>
              </w:rPr>
              <w:t>6</w:t>
            </w:r>
          </w:p>
        </w:tc>
      </w:tr>
      <w:tr w:rsidR="00EE65FB" w:rsidRPr="00EE65FB" w14:paraId="58CF4595" w14:textId="77777777" w:rsidTr="00AE1ACC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  <w:noWrap/>
            <w:hideMark/>
          </w:tcPr>
          <w:p w14:paraId="1B0CC780" w14:textId="77777777" w:rsidR="00EE65FB" w:rsidRPr="00AE1ACC" w:rsidRDefault="00EE65FB" w:rsidP="00EE65FB">
            <w:pPr>
              <w:rPr>
                <w:rFonts w:ascii="Calibri" w:eastAsia="Times New Roman" w:hAnsi="Calibri" w:cs="Calibri"/>
                <w:b w:val="0"/>
                <w:color w:val="000000"/>
                <w:lang w:val="es-DO" w:eastAsia="es-DO"/>
              </w:rPr>
            </w:pPr>
            <w:r w:rsidRPr="00AE1ACC">
              <w:rPr>
                <w:rFonts w:ascii="Calibri" w:eastAsia="Times New Roman" w:hAnsi="Calibri" w:cs="Calibri"/>
                <w:b w:val="0"/>
                <w:color w:val="000000"/>
                <w:lang w:val="es-DO" w:eastAsia="es-DO"/>
              </w:rPr>
              <w:t>Por Posesión de Drogas</w:t>
            </w:r>
          </w:p>
        </w:tc>
        <w:tc>
          <w:tcPr>
            <w:tcW w:w="1142" w:type="dxa"/>
            <w:noWrap/>
            <w:hideMark/>
          </w:tcPr>
          <w:p w14:paraId="544E3EE2" w14:textId="77777777" w:rsidR="00EE65FB" w:rsidRPr="00EE65FB" w:rsidRDefault="00EE65FB" w:rsidP="00EE65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E65FB">
              <w:rPr>
                <w:rFonts w:ascii="Calibri" w:eastAsia="Times New Roman" w:hAnsi="Calibri" w:cs="Calibri"/>
                <w:color w:val="000000"/>
                <w:lang w:val="es-DO" w:eastAsia="es-DO"/>
              </w:rPr>
              <w:t>3</w:t>
            </w:r>
          </w:p>
        </w:tc>
      </w:tr>
      <w:tr w:rsidR="00EE65FB" w:rsidRPr="00EE65FB" w14:paraId="24A8ADFE" w14:textId="77777777" w:rsidTr="00AE1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  <w:noWrap/>
            <w:hideMark/>
          </w:tcPr>
          <w:p w14:paraId="22AD4B09" w14:textId="77777777" w:rsidR="00EE65FB" w:rsidRPr="00AE1ACC" w:rsidRDefault="00EE65FB" w:rsidP="00EE65FB">
            <w:pPr>
              <w:rPr>
                <w:rFonts w:ascii="Calibri" w:eastAsia="Times New Roman" w:hAnsi="Calibri" w:cs="Calibri"/>
                <w:b w:val="0"/>
                <w:color w:val="000000"/>
                <w:lang w:val="es-DO" w:eastAsia="es-DO"/>
              </w:rPr>
            </w:pPr>
            <w:r w:rsidRPr="00AE1ACC">
              <w:rPr>
                <w:rFonts w:ascii="Calibri" w:eastAsia="Times New Roman" w:hAnsi="Calibri" w:cs="Calibri"/>
                <w:b w:val="0"/>
                <w:color w:val="000000"/>
                <w:lang w:val="es-DO" w:eastAsia="es-DO"/>
              </w:rPr>
              <w:t>Por Posesión de Heroína</w:t>
            </w:r>
          </w:p>
        </w:tc>
        <w:tc>
          <w:tcPr>
            <w:tcW w:w="1142" w:type="dxa"/>
            <w:noWrap/>
            <w:hideMark/>
          </w:tcPr>
          <w:p w14:paraId="6D244CF1" w14:textId="77777777" w:rsidR="00EE65FB" w:rsidRPr="00EE65FB" w:rsidRDefault="00EE65FB" w:rsidP="00EE65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E65FB">
              <w:rPr>
                <w:rFonts w:ascii="Calibri" w:eastAsia="Times New Roman" w:hAnsi="Calibri" w:cs="Calibri"/>
                <w:color w:val="000000"/>
                <w:lang w:val="es-DO" w:eastAsia="es-DO"/>
              </w:rPr>
              <w:t>12</w:t>
            </w:r>
          </w:p>
        </w:tc>
      </w:tr>
      <w:tr w:rsidR="00EE65FB" w:rsidRPr="00EE65FB" w14:paraId="5B6A4877" w14:textId="77777777" w:rsidTr="00AE1ACC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  <w:noWrap/>
            <w:hideMark/>
          </w:tcPr>
          <w:p w14:paraId="7627A73C" w14:textId="77777777" w:rsidR="00EE65FB" w:rsidRPr="00AE1ACC" w:rsidRDefault="00EE65FB" w:rsidP="00EE65FB">
            <w:pPr>
              <w:rPr>
                <w:rFonts w:ascii="Calibri" w:eastAsia="Times New Roman" w:hAnsi="Calibri" w:cs="Calibri"/>
                <w:b w:val="0"/>
                <w:color w:val="000000"/>
                <w:lang w:val="es-DO" w:eastAsia="es-DO"/>
              </w:rPr>
            </w:pPr>
            <w:r w:rsidRPr="00AE1ACC">
              <w:rPr>
                <w:rFonts w:ascii="Calibri" w:eastAsia="Times New Roman" w:hAnsi="Calibri" w:cs="Calibri"/>
                <w:b w:val="0"/>
                <w:color w:val="000000"/>
                <w:lang w:val="es-DO" w:eastAsia="es-DO"/>
              </w:rPr>
              <w:t>Por Posesión de Mariguana</w:t>
            </w:r>
          </w:p>
        </w:tc>
        <w:tc>
          <w:tcPr>
            <w:tcW w:w="1142" w:type="dxa"/>
            <w:noWrap/>
            <w:hideMark/>
          </w:tcPr>
          <w:p w14:paraId="6A47B150" w14:textId="77777777" w:rsidR="00EE65FB" w:rsidRPr="00EE65FB" w:rsidRDefault="00EE65FB" w:rsidP="00EE65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E65FB">
              <w:rPr>
                <w:rFonts w:ascii="Calibri" w:eastAsia="Times New Roman" w:hAnsi="Calibri" w:cs="Calibri"/>
                <w:color w:val="000000"/>
                <w:lang w:val="es-DO" w:eastAsia="es-DO"/>
              </w:rPr>
              <w:t>1</w:t>
            </w:r>
          </w:p>
        </w:tc>
      </w:tr>
      <w:tr w:rsidR="00EE65FB" w:rsidRPr="00EE65FB" w14:paraId="402A4A10" w14:textId="77777777" w:rsidTr="00AE1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  <w:noWrap/>
            <w:hideMark/>
          </w:tcPr>
          <w:p w14:paraId="176AE77B" w14:textId="77777777" w:rsidR="00EE65FB" w:rsidRPr="00AE1ACC" w:rsidRDefault="00EE65FB" w:rsidP="00EE65FB">
            <w:pPr>
              <w:rPr>
                <w:rFonts w:ascii="Calibri" w:eastAsia="Times New Roman" w:hAnsi="Calibri" w:cs="Calibri"/>
                <w:b w:val="0"/>
                <w:color w:val="000000"/>
                <w:lang w:val="es-DO" w:eastAsia="es-DO"/>
              </w:rPr>
            </w:pPr>
            <w:r w:rsidRPr="00AE1ACC">
              <w:rPr>
                <w:rFonts w:ascii="Calibri" w:eastAsia="Times New Roman" w:hAnsi="Calibri" w:cs="Calibri"/>
                <w:b w:val="0"/>
                <w:color w:val="000000"/>
                <w:lang w:val="es-DO" w:eastAsia="es-DO"/>
              </w:rPr>
              <w:t>Por Tráfico de Drogas</w:t>
            </w:r>
          </w:p>
        </w:tc>
        <w:tc>
          <w:tcPr>
            <w:tcW w:w="1142" w:type="dxa"/>
            <w:noWrap/>
            <w:hideMark/>
          </w:tcPr>
          <w:p w14:paraId="7B3F22E3" w14:textId="77777777" w:rsidR="00EE65FB" w:rsidRPr="00EE65FB" w:rsidRDefault="00EE65FB" w:rsidP="00EE65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E65FB">
              <w:rPr>
                <w:rFonts w:ascii="Calibri" w:eastAsia="Times New Roman" w:hAnsi="Calibri" w:cs="Calibri"/>
                <w:color w:val="000000"/>
                <w:lang w:val="es-DO" w:eastAsia="es-DO"/>
              </w:rPr>
              <w:t>34</w:t>
            </w:r>
          </w:p>
        </w:tc>
      </w:tr>
      <w:tr w:rsidR="00EE65FB" w:rsidRPr="00EE65FB" w14:paraId="30ED852E" w14:textId="77777777" w:rsidTr="00AE1ACC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  <w:noWrap/>
            <w:hideMark/>
          </w:tcPr>
          <w:p w14:paraId="31681B5C" w14:textId="77777777" w:rsidR="00EE65FB" w:rsidRPr="00AE1ACC" w:rsidRDefault="00EE65FB" w:rsidP="00EE65FB">
            <w:pPr>
              <w:rPr>
                <w:rFonts w:ascii="Calibri" w:eastAsia="Times New Roman" w:hAnsi="Calibri" w:cs="Calibri"/>
                <w:b w:val="0"/>
                <w:color w:val="000000"/>
                <w:lang w:val="es-DO" w:eastAsia="es-DO"/>
              </w:rPr>
            </w:pPr>
            <w:r w:rsidRPr="00AE1ACC">
              <w:rPr>
                <w:rFonts w:ascii="Calibri" w:eastAsia="Times New Roman" w:hAnsi="Calibri" w:cs="Calibri"/>
                <w:b w:val="0"/>
                <w:color w:val="000000"/>
                <w:lang w:val="es-DO" w:eastAsia="es-DO"/>
              </w:rPr>
              <w:t>Por Tráfico de Estupefacientes</w:t>
            </w:r>
          </w:p>
        </w:tc>
        <w:tc>
          <w:tcPr>
            <w:tcW w:w="1142" w:type="dxa"/>
            <w:noWrap/>
            <w:hideMark/>
          </w:tcPr>
          <w:p w14:paraId="01EE6035" w14:textId="77777777" w:rsidR="00EE65FB" w:rsidRPr="00EE65FB" w:rsidRDefault="00EE65FB" w:rsidP="00EE65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E65FB">
              <w:rPr>
                <w:rFonts w:ascii="Calibri" w:eastAsia="Times New Roman" w:hAnsi="Calibri" w:cs="Calibri"/>
                <w:color w:val="000000"/>
                <w:lang w:val="es-DO" w:eastAsia="es-DO"/>
              </w:rPr>
              <w:t>1</w:t>
            </w:r>
          </w:p>
        </w:tc>
      </w:tr>
      <w:tr w:rsidR="00EE65FB" w:rsidRPr="00EE65FB" w14:paraId="1BE044C5" w14:textId="77777777" w:rsidTr="00AE1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  <w:noWrap/>
            <w:hideMark/>
          </w:tcPr>
          <w:p w14:paraId="231B0AD5" w14:textId="77777777" w:rsidR="00EE65FB" w:rsidRPr="00AE1ACC" w:rsidRDefault="00EE65FB" w:rsidP="00EE65FB">
            <w:pPr>
              <w:rPr>
                <w:rFonts w:ascii="Calibri" w:eastAsia="Times New Roman" w:hAnsi="Calibri" w:cs="Calibri"/>
                <w:b w:val="0"/>
                <w:color w:val="000000"/>
                <w:lang w:val="es-DO" w:eastAsia="es-DO"/>
              </w:rPr>
            </w:pPr>
            <w:r w:rsidRPr="00AE1ACC">
              <w:rPr>
                <w:rFonts w:ascii="Calibri" w:eastAsia="Times New Roman" w:hAnsi="Calibri" w:cs="Calibri"/>
                <w:b w:val="0"/>
                <w:color w:val="000000"/>
                <w:lang w:val="es-DO" w:eastAsia="es-DO"/>
              </w:rPr>
              <w:t>Por Ventas de Alucinógenos</w:t>
            </w:r>
          </w:p>
        </w:tc>
        <w:tc>
          <w:tcPr>
            <w:tcW w:w="1142" w:type="dxa"/>
            <w:noWrap/>
            <w:hideMark/>
          </w:tcPr>
          <w:p w14:paraId="5F7B650B" w14:textId="77777777" w:rsidR="00EE65FB" w:rsidRPr="00EE65FB" w:rsidRDefault="00EE65FB" w:rsidP="00EE65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E65FB">
              <w:rPr>
                <w:rFonts w:ascii="Calibri" w:eastAsia="Times New Roman" w:hAnsi="Calibri" w:cs="Calibri"/>
                <w:color w:val="000000"/>
                <w:lang w:val="es-DO" w:eastAsia="es-DO"/>
              </w:rPr>
              <w:t>2</w:t>
            </w:r>
          </w:p>
        </w:tc>
      </w:tr>
      <w:tr w:rsidR="00EE65FB" w:rsidRPr="00EE65FB" w14:paraId="3D62B5B7" w14:textId="77777777" w:rsidTr="00AE1ACC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  <w:noWrap/>
            <w:hideMark/>
          </w:tcPr>
          <w:p w14:paraId="05BAF104" w14:textId="77777777" w:rsidR="00EE65FB" w:rsidRPr="00AE1ACC" w:rsidRDefault="00EE65FB" w:rsidP="00EE65FB">
            <w:pPr>
              <w:rPr>
                <w:rFonts w:ascii="Calibri" w:eastAsia="Times New Roman" w:hAnsi="Calibri" w:cs="Calibri"/>
                <w:b w:val="0"/>
                <w:color w:val="000000"/>
                <w:lang w:val="es-DO" w:eastAsia="es-DO"/>
              </w:rPr>
            </w:pPr>
            <w:r w:rsidRPr="00AE1ACC">
              <w:rPr>
                <w:rFonts w:ascii="Calibri" w:eastAsia="Times New Roman" w:hAnsi="Calibri" w:cs="Calibri"/>
                <w:b w:val="0"/>
                <w:color w:val="000000"/>
                <w:lang w:val="es-DO" w:eastAsia="es-DO"/>
              </w:rPr>
              <w:t>Por Ventas de Anfetaminas</w:t>
            </w:r>
          </w:p>
        </w:tc>
        <w:tc>
          <w:tcPr>
            <w:tcW w:w="1142" w:type="dxa"/>
            <w:noWrap/>
            <w:hideMark/>
          </w:tcPr>
          <w:p w14:paraId="6FBCE9D0" w14:textId="77777777" w:rsidR="00EE65FB" w:rsidRPr="00EE65FB" w:rsidRDefault="00EE65FB" w:rsidP="00EE65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E65FB">
              <w:rPr>
                <w:rFonts w:ascii="Calibri" w:eastAsia="Times New Roman" w:hAnsi="Calibri" w:cs="Calibri"/>
                <w:color w:val="000000"/>
                <w:lang w:val="es-DO" w:eastAsia="es-DO"/>
              </w:rPr>
              <w:t>1</w:t>
            </w:r>
          </w:p>
        </w:tc>
      </w:tr>
      <w:tr w:rsidR="00EE65FB" w:rsidRPr="00EE65FB" w14:paraId="33B02A03" w14:textId="77777777" w:rsidTr="00AE1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  <w:noWrap/>
            <w:hideMark/>
          </w:tcPr>
          <w:p w14:paraId="0EE20FB7" w14:textId="77777777" w:rsidR="00EE65FB" w:rsidRPr="00AE1ACC" w:rsidRDefault="00EE65FB" w:rsidP="00EE65FB">
            <w:pPr>
              <w:rPr>
                <w:rFonts w:ascii="Calibri" w:eastAsia="Times New Roman" w:hAnsi="Calibri" w:cs="Calibri"/>
                <w:b w:val="0"/>
                <w:color w:val="000000"/>
                <w:lang w:val="es-DO" w:eastAsia="es-DO"/>
              </w:rPr>
            </w:pPr>
            <w:r w:rsidRPr="00AE1ACC">
              <w:rPr>
                <w:rFonts w:ascii="Calibri" w:eastAsia="Times New Roman" w:hAnsi="Calibri" w:cs="Calibri"/>
                <w:b w:val="0"/>
                <w:color w:val="000000"/>
                <w:lang w:val="es-DO" w:eastAsia="es-DO"/>
              </w:rPr>
              <w:t>Por Ventas de Cocaína</w:t>
            </w:r>
          </w:p>
        </w:tc>
        <w:tc>
          <w:tcPr>
            <w:tcW w:w="1142" w:type="dxa"/>
            <w:noWrap/>
            <w:hideMark/>
          </w:tcPr>
          <w:p w14:paraId="118197FB" w14:textId="77777777" w:rsidR="00EE65FB" w:rsidRPr="00EE65FB" w:rsidRDefault="00EE65FB" w:rsidP="00EE65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E65FB">
              <w:rPr>
                <w:rFonts w:ascii="Calibri" w:eastAsia="Times New Roman" w:hAnsi="Calibri" w:cs="Calibri"/>
                <w:color w:val="000000"/>
                <w:lang w:val="es-DO" w:eastAsia="es-DO"/>
              </w:rPr>
              <w:t>87</w:t>
            </w:r>
          </w:p>
        </w:tc>
      </w:tr>
      <w:tr w:rsidR="00EE65FB" w:rsidRPr="00EE65FB" w14:paraId="1A763971" w14:textId="77777777" w:rsidTr="00AE1ACC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  <w:noWrap/>
            <w:hideMark/>
          </w:tcPr>
          <w:p w14:paraId="084886EA" w14:textId="77777777" w:rsidR="00EE65FB" w:rsidRPr="00AE1ACC" w:rsidRDefault="00EE65FB" w:rsidP="00EE65FB">
            <w:pPr>
              <w:rPr>
                <w:rFonts w:ascii="Calibri" w:eastAsia="Times New Roman" w:hAnsi="Calibri" w:cs="Calibri"/>
                <w:b w:val="0"/>
                <w:color w:val="000000"/>
                <w:lang w:val="es-DO" w:eastAsia="es-DO"/>
              </w:rPr>
            </w:pPr>
            <w:r w:rsidRPr="00AE1ACC">
              <w:rPr>
                <w:rFonts w:ascii="Calibri" w:eastAsia="Times New Roman" w:hAnsi="Calibri" w:cs="Calibri"/>
                <w:b w:val="0"/>
                <w:color w:val="000000"/>
                <w:lang w:val="es-DO" w:eastAsia="es-DO"/>
              </w:rPr>
              <w:t>Por Ventas de Estupefacientes</w:t>
            </w:r>
          </w:p>
        </w:tc>
        <w:tc>
          <w:tcPr>
            <w:tcW w:w="1142" w:type="dxa"/>
            <w:noWrap/>
            <w:hideMark/>
          </w:tcPr>
          <w:p w14:paraId="616C7FF8" w14:textId="77777777" w:rsidR="00EE65FB" w:rsidRPr="00EE65FB" w:rsidRDefault="00EE65FB" w:rsidP="00EE65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E65FB">
              <w:rPr>
                <w:rFonts w:ascii="Calibri" w:eastAsia="Times New Roman" w:hAnsi="Calibri" w:cs="Calibri"/>
                <w:color w:val="000000"/>
                <w:lang w:val="es-DO" w:eastAsia="es-DO"/>
              </w:rPr>
              <w:t>1</w:t>
            </w:r>
          </w:p>
        </w:tc>
      </w:tr>
      <w:tr w:rsidR="00EE65FB" w:rsidRPr="00EE65FB" w14:paraId="2285185B" w14:textId="77777777" w:rsidTr="00AE1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  <w:noWrap/>
            <w:hideMark/>
          </w:tcPr>
          <w:p w14:paraId="4486708D" w14:textId="77777777" w:rsidR="00EE65FB" w:rsidRPr="00AE1ACC" w:rsidRDefault="00EE65FB" w:rsidP="00EE65FB">
            <w:pPr>
              <w:rPr>
                <w:rFonts w:ascii="Calibri" w:eastAsia="Times New Roman" w:hAnsi="Calibri" w:cs="Calibri"/>
                <w:b w:val="0"/>
                <w:color w:val="000000"/>
                <w:lang w:val="es-DO" w:eastAsia="es-DO"/>
              </w:rPr>
            </w:pPr>
            <w:r w:rsidRPr="00AE1ACC">
              <w:rPr>
                <w:rFonts w:ascii="Calibri" w:eastAsia="Times New Roman" w:hAnsi="Calibri" w:cs="Calibri"/>
                <w:b w:val="0"/>
                <w:color w:val="000000"/>
                <w:lang w:val="es-DO" w:eastAsia="es-DO"/>
              </w:rPr>
              <w:t>Por Ventas de Heroína</w:t>
            </w:r>
          </w:p>
        </w:tc>
        <w:tc>
          <w:tcPr>
            <w:tcW w:w="1142" w:type="dxa"/>
            <w:noWrap/>
            <w:hideMark/>
          </w:tcPr>
          <w:p w14:paraId="7498BC84" w14:textId="77777777" w:rsidR="00EE65FB" w:rsidRPr="00EE65FB" w:rsidRDefault="00EE65FB" w:rsidP="00EE65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E65FB">
              <w:rPr>
                <w:rFonts w:ascii="Calibri" w:eastAsia="Times New Roman" w:hAnsi="Calibri" w:cs="Calibri"/>
                <w:color w:val="000000"/>
                <w:lang w:val="es-DO" w:eastAsia="es-DO"/>
              </w:rPr>
              <w:t>118</w:t>
            </w:r>
          </w:p>
        </w:tc>
      </w:tr>
      <w:tr w:rsidR="00EE65FB" w:rsidRPr="00EE65FB" w14:paraId="1E75D5A1" w14:textId="77777777" w:rsidTr="00AE1ACC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  <w:noWrap/>
            <w:hideMark/>
          </w:tcPr>
          <w:p w14:paraId="67040D09" w14:textId="77777777" w:rsidR="00EE65FB" w:rsidRPr="00AE1ACC" w:rsidRDefault="00EE65FB" w:rsidP="00EE65FB">
            <w:pPr>
              <w:rPr>
                <w:rFonts w:ascii="Calibri" w:eastAsia="Times New Roman" w:hAnsi="Calibri" w:cs="Calibri"/>
                <w:b w:val="0"/>
                <w:color w:val="000000"/>
                <w:lang w:val="es-DO" w:eastAsia="es-DO"/>
              </w:rPr>
            </w:pPr>
            <w:r w:rsidRPr="00AE1ACC">
              <w:rPr>
                <w:rFonts w:ascii="Calibri" w:eastAsia="Times New Roman" w:hAnsi="Calibri" w:cs="Calibri"/>
                <w:b w:val="0"/>
                <w:color w:val="000000"/>
                <w:lang w:val="es-DO" w:eastAsia="es-DO"/>
              </w:rPr>
              <w:t xml:space="preserve">Por Ventas de </w:t>
            </w:r>
            <w:r w:rsidR="00AE1ACC" w:rsidRPr="00AE1ACC">
              <w:rPr>
                <w:rFonts w:ascii="Calibri" w:eastAsia="Times New Roman" w:hAnsi="Calibri" w:cs="Calibri"/>
                <w:b w:val="0"/>
                <w:color w:val="000000"/>
                <w:lang w:val="es-DO" w:eastAsia="es-DO"/>
              </w:rPr>
              <w:t>Marihuana</w:t>
            </w:r>
          </w:p>
        </w:tc>
        <w:tc>
          <w:tcPr>
            <w:tcW w:w="1142" w:type="dxa"/>
            <w:noWrap/>
            <w:hideMark/>
          </w:tcPr>
          <w:p w14:paraId="2174F208" w14:textId="77777777" w:rsidR="00EE65FB" w:rsidRPr="00EE65FB" w:rsidRDefault="00EE65FB" w:rsidP="00EE65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E65FB">
              <w:rPr>
                <w:rFonts w:ascii="Calibri" w:eastAsia="Times New Roman" w:hAnsi="Calibri" w:cs="Calibri"/>
                <w:color w:val="000000"/>
                <w:lang w:val="es-DO" w:eastAsia="es-DO"/>
              </w:rPr>
              <w:t>4</w:t>
            </w:r>
          </w:p>
        </w:tc>
      </w:tr>
      <w:tr w:rsidR="00EE65FB" w:rsidRPr="00EE65FB" w14:paraId="38EACBB5" w14:textId="77777777" w:rsidTr="00AE1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  <w:noWrap/>
            <w:hideMark/>
          </w:tcPr>
          <w:p w14:paraId="29914839" w14:textId="77777777" w:rsidR="00EE65FB" w:rsidRPr="00AE1ACC" w:rsidRDefault="00EE65FB" w:rsidP="00EE65FB">
            <w:pPr>
              <w:rPr>
                <w:rFonts w:ascii="Calibri" w:eastAsia="Times New Roman" w:hAnsi="Calibri" w:cs="Calibri"/>
                <w:b w:val="0"/>
                <w:color w:val="000000"/>
                <w:lang w:val="es-DO" w:eastAsia="es-DO"/>
              </w:rPr>
            </w:pPr>
            <w:r w:rsidRPr="00AE1ACC">
              <w:rPr>
                <w:rFonts w:ascii="Calibri" w:eastAsia="Times New Roman" w:hAnsi="Calibri" w:cs="Calibri"/>
                <w:b w:val="0"/>
                <w:color w:val="000000"/>
                <w:lang w:val="es-DO" w:eastAsia="es-DO"/>
              </w:rPr>
              <w:t>Por Ventas de Narcóticos Sintético</w:t>
            </w:r>
          </w:p>
        </w:tc>
        <w:tc>
          <w:tcPr>
            <w:tcW w:w="1142" w:type="dxa"/>
            <w:noWrap/>
            <w:hideMark/>
          </w:tcPr>
          <w:p w14:paraId="458C782A" w14:textId="77777777" w:rsidR="00EE65FB" w:rsidRPr="00EE65FB" w:rsidRDefault="00EE65FB" w:rsidP="00EE65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E65FB">
              <w:rPr>
                <w:rFonts w:ascii="Calibri" w:eastAsia="Times New Roman" w:hAnsi="Calibri" w:cs="Calibri"/>
                <w:color w:val="000000"/>
                <w:lang w:val="es-DO" w:eastAsia="es-DO"/>
              </w:rPr>
              <w:t>2</w:t>
            </w:r>
          </w:p>
        </w:tc>
      </w:tr>
      <w:tr w:rsidR="00EE65FB" w:rsidRPr="00EE65FB" w14:paraId="613A8CA0" w14:textId="77777777" w:rsidTr="00AE1ACC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  <w:noWrap/>
            <w:hideMark/>
          </w:tcPr>
          <w:p w14:paraId="2295C08A" w14:textId="77777777" w:rsidR="00EE65FB" w:rsidRPr="00EE65FB" w:rsidRDefault="00EE65FB" w:rsidP="00EE65FB">
            <w:pPr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E65FB">
              <w:rPr>
                <w:rFonts w:ascii="Calibri" w:eastAsia="Times New Roman" w:hAnsi="Calibri" w:cs="Calibri"/>
                <w:color w:val="000000"/>
                <w:lang w:val="es-DO" w:eastAsia="es-DO"/>
              </w:rPr>
              <w:t>TOTAL GENERAL</w:t>
            </w:r>
          </w:p>
        </w:tc>
        <w:tc>
          <w:tcPr>
            <w:tcW w:w="1142" w:type="dxa"/>
            <w:noWrap/>
            <w:hideMark/>
          </w:tcPr>
          <w:p w14:paraId="6608232E" w14:textId="77777777" w:rsidR="00EE65FB" w:rsidRPr="00EE65FB" w:rsidRDefault="00EE65FB" w:rsidP="00EE65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  <w:r w:rsidRPr="00EE65FB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477</w:t>
            </w:r>
          </w:p>
        </w:tc>
      </w:tr>
    </w:tbl>
    <w:p w14:paraId="1E31CC11" w14:textId="77777777" w:rsidR="00EE65FB" w:rsidRDefault="00EE65FB" w:rsidP="00EE65F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6E57E7" w14:textId="77777777" w:rsidR="00EE65FB" w:rsidRDefault="00EE65FB" w:rsidP="00EE65F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2F2DCE" w14:textId="77777777" w:rsidR="00EE65FB" w:rsidRDefault="00EE65FB" w:rsidP="00EE65F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FD1F77" w14:textId="77777777" w:rsidR="00C87298" w:rsidRDefault="00C87298" w:rsidP="00C87298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Style w:val="Tabladecuadrcula6concolores-nfasis51"/>
        <w:tblpPr w:leftFromText="141" w:rightFromText="141" w:vertAnchor="text" w:horzAnchor="page" w:tblpX="6751" w:tblpY="5"/>
        <w:tblW w:w="4097" w:type="dxa"/>
        <w:tblLook w:val="04A0" w:firstRow="1" w:lastRow="0" w:firstColumn="1" w:lastColumn="0" w:noHBand="0" w:noVBand="1"/>
      </w:tblPr>
      <w:tblGrid>
        <w:gridCol w:w="2875"/>
        <w:gridCol w:w="1222"/>
      </w:tblGrid>
      <w:tr w:rsidR="00EE65FB" w:rsidRPr="00EE65FB" w14:paraId="085E614B" w14:textId="77777777" w:rsidTr="00EE65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hideMark/>
          </w:tcPr>
          <w:p w14:paraId="1CACD3BA" w14:textId="77777777" w:rsidR="00EE65FB" w:rsidRPr="00EE65FB" w:rsidRDefault="00EE65FB" w:rsidP="00EE65FB">
            <w:pPr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E65FB">
              <w:rPr>
                <w:rFonts w:ascii="Calibri" w:eastAsia="Times New Roman" w:hAnsi="Calibri" w:cs="Calibri"/>
                <w:color w:val="000000"/>
                <w:lang w:val="es-DO" w:eastAsia="es-DO"/>
              </w:rPr>
              <w:t>Por País de Procedencia</w:t>
            </w:r>
          </w:p>
        </w:tc>
        <w:tc>
          <w:tcPr>
            <w:tcW w:w="1222" w:type="dxa"/>
            <w:noWrap/>
            <w:hideMark/>
          </w:tcPr>
          <w:p w14:paraId="2D434297" w14:textId="77777777" w:rsidR="00EE65FB" w:rsidRPr="00EE65FB" w:rsidRDefault="00EE65FB" w:rsidP="00EE65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E65FB">
              <w:rPr>
                <w:rFonts w:ascii="Calibri" w:eastAsia="Times New Roman" w:hAnsi="Calibri" w:cs="Calibri"/>
                <w:color w:val="000000"/>
                <w:lang w:val="es-DO" w:eastAsia="es-DO"/>
              </w:rPr>
              <w:t>Cantidad</w:t>
            </w:r>
          </w:p>
        </w:tc>
      </w:tr>
      <w:tr w:rsidR="00EE65FB" w:rsidRPr="00EE65FB" w14:paraId="7BB16E8F" w14:textId="77777777" w:rsidTr="00EE6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hideMark/>
          </w:tcPr>
          <w:p w14:paraId="27C723D5" w14:textId="77777777" w:rsidR="00EE65FB" w:rsidRPr="00EE65FB" w:rsidRDefault="00EE65FB" w:rsidP="00EE65FB">
            <w:pPr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E65FB">
              <w:rPr>
                <w:rFonts w:ascii="Calibri" w:eastAsia="Times New Roman" w:hAnsi="Calibri" w:cs="Calibri"/>
                <w:color w:val="000000"/>
                <w:lang w:val="es-DO" w:eastAsia="es-DO"/>
              </w:rPr>
              <w:t xml:space="preserve">Chile </w:t>
            </w:r>
          </w:p>
        </w:tc>
        <w:tc>
          <w:tcPr>
            <w:tcW w:w="1222" w:type="dxa"/>
            <w:noWrap/>
            <w:hideMark/>
          </w:tcPr>
          <w:p w14:paraId="1DB674F4" w14:textId="77777777" w:rsidR="00EE65FB" w:rsidRPr="00EE65FB" w:rsidRDefault="00EE65FB" w:rsidP="00EE65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E65FB">
              <w:rPr>
                <w:rFonts w:ascii="Calibri" w:eastAsia="Times New Roman" w:hAnsi="Calibri" w:cs="Calibri"/>
                <w:color w:val="000000"/>
                <w:lang w:val="es-DO" w:eastAsia="es-DO"/>
              </w:rPr>
              <w:t>7</w:t>
            </w:r>
          </w:p>
        </w:tc>
      </w:tr>
      <w:tr w:rsidR="00EE65FB" w:rsidRPr="00EE65FB" w14:paraId="2E58A5A0" w14:textId="77777777" w:rsidTr="00EE65FB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hideMark/>
          </w:tcPr>
          <w:p w14:paraId="60EB4D72" w14:textId="77777777" w:rsidR="00EE65FB" w:rsidRPr="00EE65FB" w:rsidRDefault="00EE65FB" w:rsidP="00EE65FB">
            <w:pPr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E65FB">
              <w:rPr>
                <w:rFonts w:ascii="Calibri" w:eastAsia="Times New Roman" w:hAnsi="Calibri" w:cs="Calibri"/>
                <w:color w:val="000000"/>
                <w:lang w:val="es-DO" w:eastAsia="es-DO"/>
              </w:rPr>
              <w:t>España</w:t>
            </w:r>
          </w:p>
        </w:tc>
        <w:tc>
          <w:tcPr>
            <w:tcW w:w="1222" w:type="dxa"/>
            <w:noWrap/>
            <w:hideMark/>
          </w:tcPr>
          <w:p w14:paraId="3E070507" w14:textId="77777777" w:rsidR="00EE65FB" w:rsidRPr="00EE65FB" w:rsidRDefault="00EE65FB" w:rsidP="00EE65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E65FB">
              <w:rPr>
                <w:rFonts w:ascii="Calibri" w:eastAsia="Times New Roman" w:hAnsi="Calibri" w:cs="Calibri"/>
                <w:color w:val="000000"/>
                <w:lang w:val="es-DO" w:eastAsia="es-DO"/>
              </w:rPr>
              <w:t>2</w:t>
            </w:r>
          </w:p>
        </w:tc>
      </w:tr>
      <w:tr w:rsidR="00EE65FB" w:rsidRPr="00EE65FB" w14:paraId="3D4D2076" w14:textId="77777777" w:rsidTr="00EE6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hideMark/>
          </w:tcPr>
          <w:p w14:paraId="19D6BAED" w14:textId="77777777" w:rsidR="00EE65FB" w:rsidRPr="00EE65FB" w:rsidRDefault="00EE65FB" w:rsidP="00EE65FB">
            <w:pPr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E65FB">
              <w:rPr>
                <w:rFonts w:ascii="Calibri" w:eastAsia="Times New Roman" w:hAnsi="Calibri" w:cs="Calibri"/>
                <w:color w:val="000000"/>
                <w:lang w:val="es-DO" w:eastAsia="es-DO"/>
              </w:rPr>
              <w:t>Estados Unidos</w:t>
            </w:r>
          </w:p>
        </w:tc>
        <w:tc>
          <w:tcPr>
            <w:tcW w:w="1222" w:type="dxa"/>
            <w:noWrap/>
            <w:hideMark/>
          </w:tcPr>
          <w:p w14:paraId="5DCDDABB" w14:textId="77777777" w:rsidR="00EE65FB" w:rsidRPr="00EE65FB" w:rsidRDefault="00EE65FB" w:rsidP="00EE65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E65FB">
              <w:rPr>
                <w:rFonts w:ascii="Calibri" w:eastAsia="Times New Roman" w:hAnsi="Calibri" w:cs="Calibri"/>
                <w:color w:val="000000"/>
                <w:lang w:val="es-DO" w:eastAsia="es-DO"/>
              </w:rPr>
              <w:t>463</w:t>
            </w:r>
          </w:p>
        </w:tc>
      </w:tr>
      <w:tr w:rsidR="00EE65FB" w:rsidRPr="00EE65FB" w14:paraId="3330AC36" w14:textId="77777777" w:rsidTr="00EE65FB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hideMark/>
          </w:tcPr>
          <w:p w14:paraId="52E31141" w14:textId="77777777" w:rsidR="00EE65FB" w:rsidRPr="00EE65FB" w:rsidRDefault="00EE65FB" w:rsidP="00EE65FB">
            <w:pPr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E65FB">
              <w:rPr>
                <w:rFonts w:ascii="Calibri" w:eastAsia="Times New Roman" w:hAnsi="Calibri" w:cs="Calibri"/>
                <w:color w:val="000000"/>
                <w:lang w:val="es-DO" w:eastAsia="es-DO"/>
              </w:rPr>
              <w:t>Guadalupe</w:t>
            </w:r>
          </w:p>
        </w:tc>
        <w:tc>
          <w:tcPr>
            <w:tcW w:w="1222" w:type="dxa"/>
            <w:noWrap/>
            <w:hideMark/>
          </w:tcPr>
          <w:p w14:paraId="6C19C1E7" w14:textId="77777777" w:rsidR="00EE65FB" w:rsidRPr="00EE65FB" w:rsidRDefault="00EE65FB" w:rsidP="00EE65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E65FB">
              <w:rPr>
                <w:rFonts w:ascii="Calibri" w:eastAsia="Times New Roman" w:hAnsi="Calibri" w:cs="Calibri"/>
                <w:color w:val="000000"/>
                <w:lang w:val="es-DO" w:eastAsia="es-DO"/>
              </w:rPr>
              <w:t>2</w:t>
            </w:r>
          </w:p>
        </w:tc>
      </w:tr>
      <w:tr w:rsidR="00EE65FB" w:rsidRPr="00EE65FB" w14:paraId="068BC302" w14:textId="77777777" w:rsidTr="00EE6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hideMark/>
          </w:tcPr>
          <w:p w14:paraId="6D4B5FAB" w14:textId="77777777" w:rsidR="00EE65FB" w:rsidRPr="00EE65FB" w:rsidRDefault="00EE65FB" w:rsidP="00EE65FB">
            <w:pPr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E65FB">
              <w:rPr>
                <w:rFonts w:ascii="Calibri" w:eastAsia="Times New Roman" w:hAnsi="Calibri" w:cs="Calibri"/>
                <w:color w:val="000000"/>
                <w:lang w:val="es-DO" w:eastAsia="es-DO"/>
              </w:rPr>
              <w:t>San Martin</w:t>
            </w:r>
          </w:p>
        </w:tc>
        <w:tc>
          <w:tcPr>
            <w:tcW w:w="1222" w:type="dxa"/>
            <w:noWrap/>
            <w:hideMark/>
          </w:tcPr>
          <w:p w14:paraId="7FA20AF8" w14:textId="77777777" w:rsidR="00EE65FB" w:rsidRPr="00EE65FB" w:rsidRDefault="00EE65FB" w:rsidP="00EE65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E65FB">
              <w:rPr>
                <w:rFonts w:ascii="Calibri" w:eastAsia="Times New Roman" w:hAnsi="Calibri" w:cs="Calibri"/>
                <w:color w:val="000000"/>
                <w:lang w:val="es-DO" w:eastAsia="es-DO"/>
              </w:rPr>
              <w:t>2</w:t>
            </w:r>
          </w:p>
        </w:tc>
      </w:tr>
      <w:tr w:rsidR="00EE65FB" w:rsidRPr="00EE65FB" w14:paraId="767729D4" w14:textId="77777777" w:rsidTr="00EE65FB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hideMark/>
          </w:tcPr>
          <w:p w14:paraId="3AC4E165" w14:textId="77777777" w:rsidR="00EE65FB" w:rsidRPr="00EE65FB" w:rsidRDefault="00EE65FB" w:rsidP="00EE65FB">
            <w:pPr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E65FB">
              <w:rPr>
                <w:rFonts w:ascii="Calibri" w:eastAsia="Times New Roman" w:hAnsi="Calibri" w:cs="Calibri"/>
                <w:color w:val="000000"/>
                <w:lang w:val="es-DO" w:eastAsia="es-DO"/>
              </w:rPr>
              <w:t>Suiza</w:t>
            </w:r>
          </w:p>
        </w:tc>
        <w:tc>
          <w:tcPr>
            <w:tcW w:w="1222" w:type="dxa"/>
            <w:noWrap/>
            <w:hideMark/>
          </w:tcPr>
          <w:p w14:paraId="2E07A5FA" w14:textId="77777777" w:rsidR="00EE65FB" w:rsidRPr="00EE65FB" w:rsidRDefault="00EE65FB" w:rsidP="00EE65F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E65FB">
              <w:rPr>
                <w:rFonts w:ascii="Calibri" w:eastAsia="Times New Roman" w:hAnsi="Calibri" w:cs="Calibri"/>
                <w:color w:val="000000"/>
                <w:lang w:val="es-DO" w:eastAsia="es-DO"/>
              </w:rPr>
              <w:t>1</w:t>
            </w:r>
          </w:p>
        </w:tc>
      </w:tr>
      <w:tr w:rsidR="00EE65FB" w:rsidRPr="00EE65FB" w14:paraId="434CEB6C" w14:textId="77777777" w:rsidTr="00EE6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noWrap/>
            <w:hideMark/>
          </w:tcPr>
          <w:p w14:paraId="548CAB31" w14:textId="77777777" w:rsidR="00EE65FB" w:rsidRPr="00EE65FB" w:rsidRDefault="00EE65FB" w:rsidP="00EE65FB">
            <w:pPr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EE65FB">
              <w:rPr>
                <w:rFonts w:ascii="Calibri" w:eastAsia="Times New Roman" w:hAnsi="Calibri" w:cs="Calibri"/>
                <w:color w:val="000000"/>
                <w:lang w:val="es-DO" w:eastAsia="es-DO"/>
              </w:rPr>
              <w:t>TOTAL GENERAL</w:t>
            </w:r>
          </w:p>
        </w:tc>
        <w:tc>
          <w:tcPr>
            <w:tcW w:w="1222" w:type="dxa"/>
            <w:noWrap/>
            <w:hideMark/>
          </w:tcPr>
          <w:p w14:paraId="33905656" w14:textId="77777777" w:rsidR="00EE65FB" w:rsidRPr="00EE65FB" w:rsidRDefault="00EE65FB" w:rsidP="00EE65F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  <w:r w:rsidRPr="00EE65FB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477</w:t>
            </w:r>
          </w:p>
        </w:tc>
      </w:tr>
    </w:tbl>
    <w:p w14:paraId="78F06154" w14:textId="77777777" w:rsidR="00C87298" w:rsidRDefault="00C87298" w:rsidP="00C87298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38D2BE37" w14:textId="77777777" w:rsidR="00AE1ACC" w:rsidRDefault="00AE1ACC" w:rsidP="00C87298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7D810A3" w14:textId="77777777" w:rsidR="00AE1ACC" w:rsidRPr="00AE1ACC" w:rsidRDefault="00AE1ACC" w:rsidP="00AE1ACC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702E9BA" w14:textId="77777777" w:rsidR="00AE1ACC" w:rsidRPr="00AE1ACC" w:rsidRDefault="00AE1ACC" w:rsidP="00AE1ACC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5CD3401" w14:textId="77777777" w:rsidR="00AE1ACC" w:rsidRPr="00AE1ACC" w:rsidRDefault="00AE1ACC" w:rsidP="00AE1ACC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7C50BD03" w14:textId="77777777" w:rsidR="00AE1ACC" w:rsidRPr="00AE1ACC" w:rsidRDefault="00AE1ACC" w:rsidP="00AE1ACC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0701433" w14:textId="77777777" w:rsidR="00AE1ACC" w:rsidRDefault="00AE1ACC" w:rsidP="00AE1ACC">
      <w:pPr>
        <w:tabs>
          <w:tab w:val="left" w:pos="1305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26C3C8F6" w14:textId="77777777" w:rsidR="00AE1ACC" w:rsidRDefault="00AE1ACC" w:rsidP="00AE1ACC">
      <w:pPr>
        <w:tabs>
          <w:tab w:val="left" w:pos="1305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40015671" w14:textId="77777777" w:rsidR="00AE1ACC" w:rsidRDefault="00AE1ACC" w:rsidP="00AE1ACC">
      <w:pPr>
        <w:tabs>
          <w:tab w:val="left" w:pos="1305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0E5DF50F" w14:textId="77777777" w:rsidR="00E60122" w:rsidRPr="00AE1ACC" w:rsidRDefault="00AE1ACC" w:rsidP="00AE1ACC">
      <w:pPr>
        <w:tabs>
          <w:tab w:val="left" w:pos="1305"/>
        </w:tabs>
        <w:rPr>
          <w:rFonts w:ascii="Times New Roman" w:eastAsia="Times New Roman" w:hAnsi="Times New Roman" w:cs="Times New Roman"/>
          <w:sz w:val="24"/>
          <w:szCs w:val="24"/>
          <w:lang w:eastAsia="es-ES"/>
        </w:rPr>
        <w:sectPr w:rsidR="00E60122" w:rsidRPr="00AE1ACC" w:rsidSect="00A471E4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noProof/>
          <w:lang w:val="es-DO" w:eastAsia="es-DO"/>
        </w:rPr>
        <w:lastRenderedPageBreak/>
        <w:drawing>
          <wp:inline distT="0" distB="0" distL="0" distR="0" wp14:anchorId="58349825" wp14:editId="74BD976F">
            <wp:extent cx="6105525" cy="3848100"/>
            <wp:effectExtent l="0" t="0" r="9525" b="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58F0948" w14:textId="77777777" w:rsidR="003F1027" w:rsidRPr="00BD12AC" w:rsidRDefault="006B643B" w:rsidP="00BD12AC">
      <w:pPr>
        <w:tabs>
          <w:tab w:val="left" w:pos="196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lastRenderedPageBreak/>
        <w:t xml:space="preserve">REDUCCION DE LA DEMANDA Y DEMANDA DE </w:t>
      </w:r>
      <w:r w:rsidR="003F1027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TRATAMIENTO:</w:t>
      </w:r>
    </w:p>
    <w:p w14:paraId="1B63D7EA" w14:textId="77777777" w:rsidR="00EF650E" w:rsidRDefault="00EF650E" w:rsidP="003F102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14:paraId="605EEDCB" w14:textId="77777777" w:rsidR="001B562D" w:rsidRDefault="001B562D" w:rsidP="001B562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En todo el año</w:t>
      </w:r>
      <w:r w:rsidRPr="001B562D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se han realizado aproximadamente </w:t>
      </w:r>
      <w:r w:rsidRPr="001B562D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834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actividades preventivas entre la mayoría de estas conversatorios aplicados a jóvenes y adultos del país siendo impactados un total de </w:t>
      </w:r>
      <w:r w:rsidRPr="001B562D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33,157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personas.</w:t>
      </w:r>
    </w:p>
    <w:p w14:paraId="34D57105" w14:textId="77777777" w:rsidR="001B562D" w:rsidRDefault="001B562D" w:rsidP="00B75CC4">
      <w:pPr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>
        <w:rPr>
          <w:noProof/>
          <w:lang w:val="es-DO" w:eastAsia="es-DO"/>
        </w:rPr>
        <w:drawing>
          <wp:anchor distT="0" distB="0" distL="114300" distR="114300" simplePos="0" relativeHeight="251682816" behindDoc="1" locked="0" layoutInCell="1" allowOverlap="1" wp14:anchorId="28676EEB" wp14:editId="2316EEEF">
            <wp:simplePos x="0" y="0"/>
            <wp:positionH relativeFrom="column">
              <wp:posOffset>596265</wp:posOffset>
            </wp:positionH>
            <wp:positionV relativeFrom="paragraph">
              <wp:posOffset>266065</wp:posOffset>
            </wp:positionV>
            <wp:extent cx="4572000" cy="2743200"/>
            <wp:effectExtent l="0" t="0" r="0" b="0"/>
            <wp:wrapNone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14:paraId="7B5D9259" w14:textId="77777777" w:rsidR="001B562D" w:rsidRDefault="001B562D" w:rsidP="001B562D">
      <w:pPr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14:paraId="4FC44FC0" w14:textId="77777777" w:rsidR="00BD12AC" w:rsidRDefault="00BD12AC" w:rsidP="001B562D">
      <w:pPr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14:paraId="3934567C" w14:textId="77777777" w:rsidR="00BD12AC" w:rsidRPr="00BD12AC" w:rsidRDefault="00BD12AC" w:rsidP="00BD12AC">
      <w:pPr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14:paraId="27E6B5CE" w14:textId="77777777" w:rsidR="00BD12AC" w:rsidRPr="00BD12AC" w:rsidRDefault="00BD12AC" w:rsidP="00BD12AC">
      <w:pPr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14:paraId="58D962BF" w14:textId="77777777" w:rsidR="00BD12AC" w:rsidRPr="00BD12AC" w:rsidRDefault="00BD12AC" w:rsidP="00BD12AC">
      <w:pPr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14:paraId="26AE1B18" w14:textId="77777777" w:rsidR="00BD12AC" w:rsidRPr="00BD12AC" w:rsidRDefault="00BD12AC" w:rsidP="00BD12AC">
      <w:pPr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14:paraId="00523C2B" w14:textId="77777777" w:rsidR="00BD12AC" w:rsidRPr="00BD12AC" w:rsidRDefault="00BD12AC" w:rsidP="00BD12AC">
      <w:pPr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14:paraId="6DDAE5EE" w14:textId="77777777" w:rsidR="00BD12AC" w:rsidRPr="00BD12AC" w:rsidRDefault="00BD12AC" w:rsidP="00BD12AC">
      <w:pPr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14:paraId="01B3D107" w14:textId="77777777" w:rsidR="00BD12AC" w:rsidRPr="00BD12AC" w:rsidRDefault="00BD12AC" w:rsidP="00BD12AC">
      <w:pPr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tbl>
      <w:tblPr>
        <w:tblStyle w:val="Tabladecuadrcula4-nfasis11"/>
        <w:tblpPr w:leftFromText="141" w:rightFromText="141" w:vertAnchor="text" w:horzAnchor="margin" w:tblpXSpec="center" w:tblpY="347"/>
        <w:tblW w:w="5257" w:type="dxa"/>
        <w:tblLook w:val="04A0" w:firstRow="1" w:lastRow="0" w:firstColumn="1" w:lastColumn="0" w:noHBand="0" w:noVBand="1"/>
      </w:tblPr>
      <w:tblGrid>
        <w:gridCol w:w="1387"/>
        <w:gridCol w:w="1274"/>
        <w:gridCol w:w="1416"/>
        <w:gridCol w:w="1180"/>
      </w:tblGrid>
      <w:tr w:rsidR="00BD12AC" w:rsidRPr="005C7A0B" w14:paraId="12B57E54" w14:textId="77777777" w:rsidTr="00BD1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  <w:noWrap/>
            <w:hideMark/>
          </w:tcPr>
          <w:p w14:paraId="6A66BB41" w14:textId="77777777" w:rsidR="00BD12AC" w:rsidRPr="005C7A0B" w:rsidRDefault="00BD12AC" w:rsidP="00BD12AC">
            <w:pPr>
              <w:jc w:val="center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C7A0B">
              <w:rPr>
                <w:rFonts w:ascii="Calibri" w:eastAsia="Times New Roman" w:hAnsi="Calibri" w:cs="Calibri"/>
                <w:color w:val="000000"/>
                <w:lang w:val="es-DO" w:eastAsia="es-DO"/>
              </w:rPr>
              <w:t>Meses</w:t>
            </w:r>
          </w:p>
        </w:tc>
        <w:tc>
          <w:tcPr>
            <w:tcW w:w="1274" w:type="dxa"/>
            <w:noWrap/>
            <w:hideMark/>
          </w:tcPr>
          <w:p w14:paraId="022A91EC" w14:textId="77777777" w:rsidR="00BD12AC" w:rsidRPr="005C7A0B" w:rsidRDefault="00BD12AC" w:rsidP="00BD1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C7A0B">
              <w:rPr>
                <w:rFonts w:ascii="Calibri" w:eastAsia="Times New Roman" w:hAnsi="Calibri" w:cs="Calibri"/>
                <w:color w:val="000000"/>
                <w:lang w:val="es-DO" w:eastAsia="es-DO"/>
              </w:rPr>
              <w:t>Actividades</w:t>
            </w:r>
          </w:p>
        </w:tc>
        <w:tc>
          <w:tcPr>
            <w:tcW w:w="1416" w:type="dxa"/>
            <w:noWrap/>
            <w:hideMark/>
          </w:tcPr>
          <w:p w14:paraId="362CC508" w14:textId="77777777" w:rsidR="00BD12AC" w:rsidRPr="005C7A0B" w:rsidRDefault="00BD12AC" w:rsidP="00BD1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C7A0B">
              <w:rPr>
                <w:rFonts w:ascii="Calibri" w:eastAsia="Times New Roman" w:hAnsi="Calibri" w:cs="Calibri"/>
                <w:color w:val="000000"/>
                <w:lang w:val="es-DO" w:eastAsia="es-DO"/>
              </w:rPr>
              <w:t>Participantes</w:t>
            </w:r>
          </w:p>
        </w:tc>
        <w:tc>
          <w:tcPr>
            <w:tcW w:w="1180" w:type="dxa"/>
            <w:noWrap/>
            <w:hideMark/>
          </w:tcPr>
          <w:p w14:paraId="6E8F8385" w14:textId="77777777" w:rsidR="00BD12AC" w:rsidRPr="005C7A0B" w:rsidRDefault="00BD12AC" w:rsidP="00BD12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C7A0B">
              <w:rPr>
                <w:rFonts w:ascii="Calibri" w:eastAsia="Times New Roman" w:hAnsi="Calibri" w:cs="Calibri"/>
                <w:color w:val="000000"/>
                <w:lang w:val="es-DO" w:eastAsia="es-DO"/>
              </w:rPr>
              <w:t>%</w:t>
            </w:r>
          </w:p>
        </w:tc>
      </w:tr>
      <w:tr w:rsidR="00BD12AC" w:rsidRPr="005C7A0B" w14:paraId="6323FD7B" w14:textId="77777777" w:rsidTr="00BD1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  <w:noWrap/>
            <w:hideMark/>
          </w:tcPr>
          <w:p w14:paraId="57BC1D7A" w14:textId="77777777" w:rsidR="00BD12AC" w:rsidRPr="005C7A0B" w:rsidRDefault="00BD12AC" w:rsidP="00BD12A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</w:pPr>
            <w:r w:rsidRPr="005C7A0B"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  <w:t>ENERO</w:t>
            </w:r>
          </w:p>
        </w:tc>
        <w:tc>
          <w:tcPr>
            <w:tcW w:w="1274" w:type="dxa"/>
            <w:noWrap/>
            <w:hideMark/>
          </w:tcPr>
          <w:p w14:paraId="66C3BDAA" w14:textId="77777777" w:rsidR="00BD12AC" w:rsidRPr="005C7A0B" w:rsidRDefault="00BD12AC" w:rsidP="00BD1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C7A0B">
              <w:rPr>
                <w:rFonts w:ascii="Calibri" w:eastAsia="Times New Roman" w:hAnsi="Calibri" w:cs="Calibri"/>
                <w:color w:val="000000"/>
                <w:lang w:val="es-DO" w:eastAsia="es-DO"/>
              </w:rPr>
              <w:t>33</w:t>
            </w:r>
          </w:p>
        </w:tc>
        <w:tc>
          <w:tcPr>
            <w:tcW w:w="1416" w:type="dxa"/>
            <w:noWrap/>
            <w:hideMark/>
          </w:tcPr>
          <w:p w14:paraId="7E50159F" w14:textId="77777777" w:rsidR="00BD12AC" w:rsidRPr="005C7A0B" w:rsidRDefault="00BD12AC" w:rsidP="00BD1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C7A0B">
              <w:rPr>
                <w:rFonts w:ascii="Calibri" w:eastAsia="Times New Roman" w:hAnsi="Calibri" w:cs="Calibri"/>
                <w:color w:val="000000"/>
                <w:lang w:val="es-DO" w:eastAsia="es-DO"/>
              </w:rPr>
              <w:t>502</w:t>
            </w:r>
          </w:p>
        </w:tc>
        <w:tc>
          <w:tcPr>
            <w:tcW w:w="1180" w:type="dxa"/>
            <w:noWrap/>
            <w:hideMark/>
          </w:tcPr>
          <w:p w14:paraId="615A600F" w14:textId="77777777" w:rsidR="00BD12AC" w:rsidRPr="005C7A0B" w:rsidRDefault="00BD12AC" w:rsidP="00BD1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C7A0B">
              <w:rPr>
                <w:rFonts w:ascii="Calibri" w:eastAsia="Times New Roman" w:hAnsi="Calibri" w:cs="Calibri"/>
                <w:color w:val="000000"/>
                <w:lang w:val="es-DO" w:eastAsia="es-DO"/>
              </w:rPr>
              <w:t>2%</w:t>
            </w:r>
          </w:p>
        </w:tc>
      </w:tr>
      <w:tr w:rsidR="00BD12AC" w:rsidRPr="005C7A0B" w14:paraId="0FAD232B" w14:textId="77777777" w:rsidTr="00BD12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  <w:noWrap/>
            <w:hideMark/>
          </w:tcPr>
          <w:p w14:paraId="76C0564F" w14:textId="77777777" w:rsidR="00BD12AC" w:rsidRPr="005C7A0B" w:rsidRDefault="00BD12AC" w:rsidP="00BD12A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</w:pPr>
            <w:r w:rsidRPr="005C7A0B"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  <w:t>FEBRERO</w:t>
            </w:r>
          </w:p>
        </w:tc>
        <w:tc>
          <w:tcPr>
            <w:tcW w:w="1274" w:type="dxa"/>
            <w:noWrap/>
            <w:hideMark/>
          </w:tcPr>
          <w:p w14:paraId="4BBC13DA" w14:textId="77777777" w:rsidR="00BD12AC" w:rsidRPr="005C7A0B" w:rsidRDefault="00BD12AC" w:rsidP="00BD1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C7A0B">
              <w:rPr>
                <w:rFonts w:ascii="Calibri" w:eastAsia="Times New Roman" w:hAnsi="Calibri" w:cs="Calibri"/>
                <w:color w:val="000000"/>
                <w:lang w:val="es-DO" w:eastAsia="es-DO"/>
              </w:rPr>
              <w:t>103</w:t>
            </w:r>
          </w:p>
        </w:tc>
        <w:tc>
          <w:tcPr>
            <w:tcW w:w="1416" w:type="dxa"/>
            <w:noWrap/>
            <w:hideMark/>
          </w:tcPr>
          <w:p w14:paraId="0952757B" w14:textId="77777777" w:rsidR="00BD12AC" w:rsidRPr="005C7A0B" w:rsidRDefault="00BD12AC" w:rsidP="00BD1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C7A0B">
              <w:rPr>
                <w:rFonts w:ascii="Calibri" w:eastAsia="Times New Roman" w:hAnsi="Calibri" w:cs="Calibri"/>
                <w:color w:val="000000"/>
                <w:lang w:val="es-DO" w:eastAsia="es-DO"/>
              </w:rPr>
              <w:t>3,418</w:t>
            </w:r>
          </w:p>
        </w:tc>
        <w:tc>
          <w:tcPr>
            <w:tcW w:w="1180" w:type="dxa"/>
            <w:noWrap/>
            <w:hideMark/>
          </w:tcPr>
          <w:p w14:paraId="3B7196A6" w14:textId="77777777" w:rsidR="00BD12AC" w:rsidRPr="005C7A0B" w:rsidRDefault="00BD12AC" w:rsidP="00BD1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C7A0B">
              <w:rPr>
                <w:rFonts w:ascii="Calibri" w:eastAsia="Times New Roman" w:hAnsi="Calibri" w:cs="Calibri"/>
                <w:color w:val="000000"/>
                <w:lang w:val="es-DO" w:eastAsia="es-DO"/>
              </w:rPr>
              <w:t>10%</w:t>
            </w:r>
          </w:p>
        </w:tc>
      </w:tr>
      <w:tr w:rsidR="00BD12AC" w:rsidRPr="005C7A0B" w14:paraId="7668789C" w14:textId="77777777" w:rsidTr="00BD1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  <w:noWrap/>
            <w:hideMark/>
          </w:tcPr>
          <w:p w14:paraId="002AD954" w14:textId="77777777" w:rsidR="00BD12AC" w:rsidRPr="005C7A0B" w:rsidRDefault="00BD12AC" w:rsidP="00BD12A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</w:pPr>
            <w:r w:rsidRPr="005C7A0B"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  <w:t>MARZO</w:t>
            </w:r>
          </w:p>
        </w:tc>
        <w:tc>
          <w:tcPr>
            <w:tcW w:w="1274" w:type="dxa"/>
            <w:noWrap/>
            <w:hideMark/>
          </w:tcPr>
          <w:p w14:paraId="06E0218B" w14:textId="77777777" w:rsidR="00BD12AC" w:rsidRPr="005C7A0B" w:rsidRDefault="00BD12AC" w:rsidP="00BD1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C7A0B">
              <w:rPr>
                <w:rFonts w:ascii="Calibri" w:eastAsia="Times New Roman" w:hAnsi="Calibri" w:cs="Calibri"/>
                <w:color w:val="000000"/>
                <w:lang w:val="es-DO" w:eastAsia="es-DO"/>
              </w:rPr>
              <w:t>68</w:t>
            </w:r>
          </w:p>
        </w:tc>
        <w:tc>
          <w:tcPr>
            <w:tcW w:w="1416" w:type="dxa"/>
            <w:noWrap/>
            <w:hideMark/>
          </w:tcPr>
          <w:p w14:paraId="5F73838C" w14:textId="77777777" w:rsidR="00BD12AC" w:rsidRPr="005C7A0B" w:rsidRDefault="00BD12AC" w:rsidP="00BD1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C7A0B">
              <w:rPr>
                <w:rFonts w:ascii="Calibri" w:eastAsia="Times New Roman" w:hAnsi="Calibri" w:cs="Calibri"/>
                <w:color w:val="000000"/>
                <w:lang w:val="es-DO" w:eastAsia="es-DO"/>
              </w:rPr>
              <w:t>1,747</w:t>
            </w:r>
          </w:p>
        </w:tc>
        <w:tc>
          <w:tcPr>
            <w:tcW w:w="1180" w:type="dxa"/>
            <w:noWrap/>
            <w:hideMark/>
          </w:tcPr>
          <w:p w14:paraId="6D8A86F6" w14:textId="77777777" w:rsidR="00BD12AC" w:rsidRPr="005C7A0B" w:rsidRDefault="00BD12AC" w:rsidP="00BD1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C7A0B">
              <w:rPr>
                <w:rFonts w:ascii="Calibri" w:eastAsia="Times New Roman" w:hAnsi="Calibri" w:cs="Calibri"/>
                <w:color w:val="000000"/>
                <w:lang w:val="es-DO" w:eastAsia="es-DO"/>
              </w:rPr>
              <w:t>5%</w:t>
            </w:r>
          </w:p>
        </w:tc>
      </w:tr>
      <w:tr w:rsidR="00BD12AC" w:rsidRPr="005C7A0B" w14:paraId="35640286" w14:textId="77777777" w:rsidTr="00BD12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  <w:noWrap/>
            <w:hideMark/>
          </w:tcPr>
          <w:p w14:paraId="20E7F295" w14:textId="77777777" w:rsidR="00BD12AC" w:rsidRPr="005C7A0B" w:rsidRDefault="00BD12AC" w:rsidP="00BD12A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</w:pPr>
            <w:r w:rsidRPr="005C7A0B"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  <w:t>ABRIL</w:t>
            </w:r>
          </w:p>
        </w:tc>
        <w:tc>
          <w:tcPr>
            <w:tcW w:w="1274" w:type="dxa"/>
            <w:noWrap/>
            <w:hideMark/>
          </w:tcPr>
          <w:p w14:paraId="7D5205FB" w14:textId="77777777" w:rsidR="00BD12AC" w:rsidRPr="005C7A0B" w:rsidRDefault="00BD12AC" w:rsidP="00BD1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C7A0B">
              <w:rPr>
                <w:rFonts w:ascii="Calibri" w:eastAsia="Times New Roman" w:hAnsi="Calibri" w:cs="Calibri"/>
                <w:color w:val="000000"/>
                <w:lang w:val="es-DO" w:eastAsia="es-DO"/>
              </w:rPr>
              <w:t>82</w:t>
            </w:r>
          </w:p>
        </w:tc>
        <w:tc>
          <w:tcPr>
            <w:tcW w:w="1416" w:type="dxa"/>
            <w:noWrap/>
            <w:hideMark/>
          </w:tcPr>
          <w:p w14:paraId="4EBC75CE" w14:textId="77777777" w:rsidR="00BD12AC" w:rsidRPr="005C7A0B" w:rsidRDefault="00BD12AC" w:rsidP="00BD1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C7A0B">
              <w:rPr>
                <w:rFonts w:ascii="Calibri" w:eastAsia="Times New Roman" w:hAnsi="Calibri" w:cs="Calibri"/>
                <w:color w:val="000000"/>
                <w:lang w:val="es-DO" w:eastAsia="es-DO"/>
              </w:rPr>
              <w:t>2,569</w:t>
            </w:r>
          </w:p>
        </w:tc>
        <w:tc>
          <w:tcPr>
            <w:tcW w:w="1180" w:type="dxa"/>
            <w:noWrap/>
            <w:hideMark/>
          </w:tcPr>
          <w:p w14:paraId="2F0030FC" w14:textId="77777777" w:rsidR="00BD12AC" w:rsidRPr="005C7A0B" w:rsidRDefault="00BD12AC" w:rsidP="00BD1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C7A0B">
              <w:rPr>
                <w:rFonts w:ascii="Calibri" w:eastAsia="Times New Roman" w:hAnsi="Calibri" w:cs="Calibri"/>
                <w:color w:val="000000"/>
                <w:lang w:val="es-DO" w:eastAsia="es-DO"/>
              </w:rPr>
              <w:t>8%</w:t>
            </w:r>
          </w:p>
        </w:tc>
      </w:tr>
      <w:tr w:rsidR="00BD12AC" w:rsidRPr="005C7A0B" w14:paraId="7F2F2838" w14:textId="77777777" w:rsidTr="00BD1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  <w:noWrap/>
            <w:hideMark/>
          </w:tcPr>
          <w:p w14:paraId="58C19363" w14:textId="77777777" w:rsidR="00BD12AC" w:rsidRPr="005C7A0B" w:rsidRDefault="00BD12AC" w:rsidP="00BD12A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</w:pPr>
            <w:r w:rsidRPr="005C7A0B"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  <w:t>MAYO</w:t>
            </w:r>
          </w:p>
        </w:tc>
        <w:tc>
          <w:tcPr>
            <w:tcW w:w="1274" w:type="dxa"/>
            <w:noWrap/>
            <w:hideMark/>
          </w:tcPr>
          <w:p w14:paraId="15402C76" w14:textId="77777777" w:rsidR="00BD12AC" w:rsidRPr="005C7A0B" w:rsidRDefault="00BD12AC" w:rsidP="00BD1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C7A0B">
              <w:rPr>
                <w:rFonts w:ascii="Calibri" w:eastAsia="Times New Roman" w:hAnsi="Calibri" w:cs="Calibri"/>
                <w:color w:val="000000"/>
                <w:lang w:val="es-DO" w:eastAsia="es-DO"/>
              </w:rPr>
              <w:t>124</w:t>
            </w:r>
          </w:p>
        </w:tc>
        <w:tc>
          <w:tcPr>
            <w:tcW w:w="1416" w:type="dxa"/>
            <w:noWrap/>
            <w:hideMark/>
          </w:tcPr>
          <w:p w14:paraId="59F66922" w14:textId="77777777" w:rsidR="00BD12AC" w:rsidRPr="005C7A0B" w:rsidRDefault="00BD12AC" w:rsidP="00BD1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C7A0B">
              <w:rPr>
                <w:rFonts w:ascii="Calibri" w:eastAsia="Times New Roman" w:hAnsi="Calibri" w:cs="Calibri"/>
                <w:color w:val="000000"/>
                <w:lang w:val="es-DO" w:eastAsia="es-DO"/>
              </w:rPr>
              <w:t>4,669</w:t>
            </w:r>
          </w:p>
        </w:tc>
        <w:tc>
          <w:tcPr>
            <w:tcW w:w="1180" w:type="dxa"/>
            <w:noWrap/>
            <w:hideMark/>
          </w:tcPr>
          <w:p w14:paraId="5D2C1504" w14:textId="77777777" w:rsidR="00BD12AC" w:rsidRPr="005C7A0B" w:rsidRDefault="00BD12AC" w:rsidP="00BD1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C7A0B">
              <w:rPr>
                <w:rFonts w:ascii="Calibri" w:eastAsia="Times New Roman" w:hAnsi="Calibri" w:cs="Calibri"/>
                <w:color w:val="000000"/>
                <w:lang w:val="es-DO" w:eastAsia="es-DO"/>
              </w:rPr>
              <w:t>14%</w:t>
            </w:r>
          </w:p>
        </w:tc>
      </w:tr>
      <w:tr w:rsidR="00BD12AC" w:rsidRPr="005C7A0B" w14:paraId="3F14578D" w14:textId="77777777" w:rsidTr="00BD12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  <w:noWrap/>
            <w:hideMark/>
          </w:tcPr>
          <w:p w14:paraId="4F26F084" w14:textId="77777777" w:rsidR="00BD12AC" w:rsidRPr="005C7A0B" w:rsidRDefault="00BD12AC" w:rsidP="00BD12A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</w:pPr>
            <w:r w:rsidRPr="005C7A0B"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  <w:t>JUNIO</w:t>
            </w:r>
          </w:p>
        </w:tc>
        <w:tc>
          <w:tcPr>
            <w:tcW w:w="1274" w:type="dxa"/>
            <w:noWrap/>
            <w:hideMark/>
          </w:tcPr>
          <w:p w14:paraId="23E5E1AE" w14:textId="77777777" w:rsidR="00BD12AC" w:rsidRPr="005C7A0B" w:rsidRDefault="00BD12AC" w:rsidP="00BD1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C7A0B">
              <w:rPr>
                <w:rFonts w:ascii="Calibri" w:eastAsia="Times New Roman" w:hAnsi="Calibri" w:cs="Calibri"/>
                <w:color w:val="000000"/>
                <w:lang w:val="es-DO" w:eastAsia="es-DO"/>
              </w:rPr>
              <w:t>39</w:t>
            </w:r>
          </w:p>
        </w:tc>
        <w:tc>
          <w:tcPr>
            <w:tcW w:w="1416" w:type="dxa"/>
            <w:noWrap/>
            <w:hideMark/>
          </w:tcPr>
          <w:p w14:paraId="450F8F00" w14:textId="77777777" w:rsidR="00BD12AC" w:rsidRPr="005C7A0B" w:rsidRDefault="00BD12AC" w:rsidP="00BD1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C7A0B">
              <w:rPr>
                <w:rFonts w:ascii="Calibri" w:eastAsia="Times New Roman" w:hAnsi="Calibri" w:cs="Calibri"/>
                <w:color w:val="000000"/>
                <w:lang w:val="es-DO" w:eastAsia="es-DO"/>
              </w:rPr>
              <w:t>1,754</w:t>
            </w:r>
          </w:p>
        </w:tc>
        <w:tc>
          <w:tcPr>
            <w:tcW w:w="1180" w:type="dxa"/>
            <w:noWrap/>
            <w:hideMark/>
          </w:tcPr>
          <w:p w14:paraId="00EDD516" w14:textId="77777777" w:rsidR="00BD12AC" w:rsidRPr="005C7A0B" w:rsidRDefault="00BD12AC" w:rsidP="00BD1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C7A0B">
              <w:rPr>
                <w:rFonts w:ascii="Calibri" w:eastAsia="Times New Roman" w:hAnsi="Calibri" w:cs="Calibri"/>
                <w:color w:val="000000"/>
                <w:lang w:val="es-DO" w:eastAsia="es-DO"/>
              </w:rPr>
              <w:t>5%</w:t>
            </w:r>
          </w:p>
        </w:tc>
      </w:tr>
      <w:tr w:rsidR="00BD12AC" w:rsidRPr="005C7A0B" w14:paraId="14B9F900" w14:textId="77777777" w:rsidTr="00BD1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  <w:noWrap/>
            <w:hideMark/>
          </w:tcPr>
          <w:p w14:paraId="0A6F9CA9" w14:textId="77777777" w:rsidR="00BD12AC" w:rsidRPr="005C7A0B" w:rsidRDefault="00BD12AC" w:rsidP="00BD12A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</w:pPr>
            <w:r w:rsidRPr="005C7A0B"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  <w:t>JULIO</w:t>
            </w:r>
          </w:p>
        </w:tc>
        <w:tc>
          <w:tcPr>
            <w:tcW w:w="1274" w:type="dxa"/>
            <w:noWrap/>
            <w:hideMark/>
          </w:tcPr>
          <w:p w14:paraId="76D9B591" w14:textId="77777777" w:rsidR="00BD12AC" w:rsidRPr="005C7A0B" w:rsidRDefault="00BD12AC" w:rsidP="00BD1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C7A0B">
              <w:rPr>
                <w:rFonts w:ascii="Calibri" w:eastAsia="Times New Roman" w:hAnsi="Calibri" w:cs="Calibri"/>
                <w:color w:val="000000"/>
                <w:lang w:val="es-DO" w:eastAsia="es-DO"/>
              </w:rPr>
              <w:t>47</w:t>
            </w:r>
          </w:p>
        </w:tc>
        <w:tc>
          <w:tcPr>
            <w:tcW w:w="1416" w:type="dxa"/>
            <w:noWrap/>
            <w:hideMark/>
          </w:tcPr>
          <w:p w14:paraId="19176208" w14:textId="77777777" w:rsidR="00BD12AC" w:rsidRPr="005C7A0B" w:rsidRDefault="00BD12AC" w:rsidP="00BD1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C7A0B">
              <w:rPr>
                <w:rFonts w:ascii="Calibri" w:eastAsia="Times New Roman" w:hAnsi="Calibri" w:cs="Calibri"/>
                <w:color w:val="000000"/>
                <w:lang w:val="es-DO" w:eastAsia="es-DO"/>
              </w:rPr>
              <w:t>1,763</w:t>
            </w:r>
          </w:p>
        </w:tc>
        <w:tc>
          <w:tcPr>
            <w:tcW w:w="1180" w:type="dxa"/>
            <w:noWrap/>
            <w:hideMark/>
          </w:tcPr>
          <w:p w14:paraId="3118852E" w14:textId="77777777" w:rsidR="00BD12AC" w:rsidRPr="005C7A0B" w:rsidRDefault="00BD12AC" w:rsidP="00BD1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C7A0B">
              <w:rPr>
                <w:rFonts w:ascii="Calibri" w:eastAsia="Times New Roman" w:hAnsi="Calibri" w:cs="Calibri"/>
                <w:color w:val="000000"/>
                <w:lang w:val="es-DO" w:eastAsia="es-DO"/>
              </w:rPr>
              <w:t>5%</w:t>
            </w:r>
          </w:p>
        </w:tc>
      </w:tr>
      <w:tr w:rsidR="00BD12AC" w:rsidRPr="005C7A0B" w14:paraId="6FA13BB3" w14:textId="77777777" w:rsidTr="00BD12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  <w:noWrap/>
            <w:hideMark/>
          </w:tcPr>
          <w:p w14:paraId="3D922CD2" w14:textId="77777777" w:rsidR="00BD12AC" w:rsidRPr="005C7A0B" w:rsidRDefault="00BD12AC" w:rsidP="00BD12A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</w:pPr>
            <w:r w:rsidRPr="005C7A0B"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  <w:t>AGOSTO</w:t>
            </w:r>
          </w:p>
        </w:tc>
        <w:tc>
          <w:tcPr>
            <w:tcW w:w="1274" w:type="dxa"/>
            <w:noWrap/>
            <w:hideMark/>
          </w:tcPr>
          <w:p w14:paraId="2BCE5A7E" w14:textId="77777777" w:rsidR="00BD12AC" w:rsidRPr="005C7A0B" w:rsidRDefault="00BD12AC" w:rsidP="00BD1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C7A0B">
              <w:rPr>
                <w:rFonts w:ascii="Calibri" w:eastAsia="Times New Roman" w:hAnsi="Calibri" w:cs="Calibri"/>
                <w:color w:val="000000"/>
                <w:lang w:val="es-DO" w:eastAsia="es-DO"/>
              </w:rPr>
              <w:t>32</w:t>
            </w:r>
          </w:p>
        </w:tc>
        <w:tc>
          <w:tcPr>
            <w:tcW w:w="1416" w:type="dxa"/>
            <w:noWrap/>
            <w:hideMark/>
          </w:tcPr>
          <w:p w14:paraId="26726453" w14:textId="77777777" w:rsidR="00BD12AC" w:rsidRPr="005C7A0B" w:rsidRDefault="00BD12AC" w:rsidP="00BD1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C7A0B">
              <w:rPr>
                <w:rFonts w:ascii="Calibri" w:eastAsia="Times New Roman" w:hAnsi="Calibri" w:cs="Calibri"/>
                <w:color w:val="000000"/>
                <w:lang w:val="es-DO" w:eastAsia="es-DO"/>
              </w:rPr>
              <w:t>1,477</w:t>
            </w:r>
          </w:p>
        </w:tc>
        <w:tc>
          <w:tcPr>
            <w:tcW w:w="1180" w:type="dxa"/>
            <w:noWrap/>
            <w:hideMark/>
          </w:tcPr>
          <w:p w14:paraId="0D7F81BF" w14:textId="77777777" w:rsidR="00BD12AC" w:rsidRPr="005C7A0B" w:rsidRDefault="00BD12AC" w:rsidP="00BD1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C7A0B">
              <w:rPr>
                <w:rFonts w:ascii="Calibri" w:eastAsia="Times New Roman" w:hAnsi="Calibri" w:cs="Calibri"/>
                <w:color w:val="000000"/>
                <w:lang w:val="es-DO" w:eastAsia="es-DO"/>
              </w:rPr>
              <w:t>4%</w:t>
            </w:r>
          </w:p>
        </w:tc>
      </w:tr>
      <w:tr w:rsidR="00BD12AC" w:rsidRPr="005C7A0B" w14:paraId="690EDBD1" w14:textId="77777777" w:rsidTr="00BD1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  <w:noWrap/>
            <w:hideMark/>
          </w:tcPr>
          <w:p w14:paraId="177C2E87" w14:textId="77777777" w:rsidR="00BD12AC" w:rsidRPr="005C7A0B" w:rsidRDefault="00BD12AC" w:rsidP="00BD12A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</w:pPr>
            <w:r w:rsidRPr="005C7A0B"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  <w:t>SEPTIEMBRE</w:t>
            </w:r>
          </w:p>
        </w:tc>
        <w:tc>
          <w:tcPr>
            <w:tcW w:w="1274" w:type="dxa"/>
            <w:noWrap/>
            <w:hideMark/>
          </w:tcPr>
          <w:p w14:paraId="1211A51F" w14:textId="77777777" w:rsidR="00BD12AC" w:rsidRPr="005C7A0B" w:rsidRDefault="00BD12AC" w:rsidP="00BD1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C7A0B">
              <w:rPr>
                <w:rFonts w:ascii="Calibri" w:eastAsia="Times New Roman" w:hAnsi="Calibri" w:cs="Calibri"/>
                <w:color w:val="000000"/>
                <w:lang w:val="es-DO" w:eastAsia="es-DO"/>
              </w:rPr>
              <w:t>51</w:t>
            </w:r>
          </w:p>
        </w:tc>
        <w:tc>
          <w:tcPr>
            <w:tcW w:w="1416" w:type="dxa"/>
            <w:noWrap/>
            <w:hideMark/>
          </w:tcPr>
          <w:p w14:paraId="49F852F4" w14:textId="77777777" w:rsidR="00BD12AC" w:rsidRPr="005C7A0B" w:rsidRDefault="00BD12AC" w:rsidP="00BD1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C7A0B">
              <w:rPr>
                <w:rFonts w:ascii="Calibri" w:eastAsia="Times New Roman" w:hAnsi="Calibri" w:cs="Calibri"/>
                <w:color w:val="000000"/>
                <w:lang w:val="es-DO" w:eastAsia="es-DO"/>
              </w:rPr>
              <w:t>2,088</w:t>
            </w:r>
          </w:p>
        </w:tc>
        <w:tc>
          <w:tcPr>
            <w:tcW w:w="1180" w:type="dxa"/>
            <w:noWrap/>
            <w:hideMark/>
          </w:tcPr>
          <w:p w14:paraId="5693396D" w14:textId="77777777" w:rsidR="00BD12AC" w:rsidRPr="005C7A0B" w:rsidRDefault="00BD12AC" w:rsidP="00BD1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C7A0B">
              <w:rPr>
                <w:rFonts w:ascii="Calibri" w:eastAsia="Times New Roman" w:hAnsi="Calibri" w:cs="Calibri"/>
                <w:color w:val="000000"/>
                <w:lang w:val="es-DO" w:eastAsia="es-DO"/>
              </w:rPr>
              <w:t>6%</w:t>
            </w:r>
          </w:p>
        </w:tc>
      </w:tr>
      <w:tr w:rsidR="00BD12AC" w:rsidRPr="005C7A0B" w14:paraId="1AA4763C" w14:textId="77777777" w:rsidTr="00BD12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  <w:noWrap/>
            <w:hideMark/>
          </w:tcPr>
          <w:p w14:paraId="7A13DD3B" w14:textId="77777777" w:rsidR="00BD12AC" w:rsidRPr="005C7A0B" w:rsidRDefault="00BD12AC" w:rsidP="00BD12A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</w:pPr>
            <w:r w:rsidRPr="005C7A0B"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  <w:t>OCTUBRE</w:t>
            </w:r>
          </w:p>
        </w:tc>
        <w:tc>
          <w:tcPr>
            <w:tcW w:w="1274" w:type="dxa"/>
            <w:noWrap/>
            <w:hideMark/>
          </w:tcPr>
          <w:p w14:paraId="671B0762" w14:textId="77777777" w:rsidR="00BD12AC" w:rsidRPr="005C7A0B" w:rsidRDefault="00BD12AC" w:rsidP="00BD1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C7A0B">
              <w:rPr>
                <w:rFonts w:ascii="Calibri" w:eastAsia="Times New Roman" w:hAnsi="Calibri" w:cs="Calibri"/>
                <w:color w:val="000000"/>
                <w:lang w:val="es-DO" w:eastAsia="es-DO"/>
              </w:rPr>
              <w:t>86</w:t>
            </w:r>
          </w:p>
        </w:tc>
        <w:tc>
          <w:tcPr>
            <w:tcW w:w="1416" w:type="dxa"/>
            <w:noWrap/>
            <w:hideMark/>
          </w:tcPr>
          <w:p w14:paraId="12F72A9F" w14:textId="77777777" w:rsidR="00BD12AC" w:rsidRPr="005C7A0B" w:rsidRDefault="00BD12AC" w:rsidP="00BD1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C7A0B">
              <w:rPr>
                <w:rFonts w:ascii="Calibri" w:eastAsia="Times New Roman" w:hAnsi="Calibri" w:cs="Calibri"/>
                <w:color w:val="000000"/>
                <w:lang w:val="es-DO" w:eastAsia="es-DO"/>
              </w:rPr>
              <w:t>4,511</w:t>
            </w:r>
          </w:p>
        </w:tc>
        <w:tc>
          <w:tcPr>
            <w:tcW w:w="1180" w:type="dxa"/>
            <w:noWrap/>
            <w:hideMark/>
          </w:tcPr>
          <w:p w14:paraId="2F2ADE72" w14:textId="77777777" w:rsidR="00BD12AC" w:rsidRPr="005C7A0B" w:rsidRDefault="00BD12AC" w:rsidP="00BD1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C7A0B">
              <w:rPr>
                <w:rFonts w:ascii="Calibri" w:eastAsia="Times New Roman" w:hAnsi="Calibri" w:cs="Calibri"/>
                <w:color w:val="000000"/>
                <w:lang w:val="es-DO" w:eastAsia="es-DO"/>
              </w:rPr>
              <w:t>14%</w:t>
            </w:r>
          </w:p>
        </w:tc>
      </w:tr>
      <w:tr w:rsidR="00BD12AC" w:rsidRPr="005C7A0B" w14:paraId="4323AAEA" w14:textId="77777777" w:rsidTr="00BD1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  <w:noWrap/>
            <w:hideMark/>
          </w:tcPr>
          <w:p w14:paraId="3258A5D4" w14:textId="77777777" w:rsidR="00BD12AC" w:rsidRPr="005C7A0B" w:rsidRDefault="00BD12AC" w:rsidP="00BD12A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</w:pPr>
            <w:r w:rsidRPr="005C7A0B"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  <w:t>NOVIEMBRE</w:t>
            </w:r>
          </w:p>
        </w:tc>
        <w:tc>
          <w:tcPr>
            <w:tcW w:w="1274" w:type="dxa"/>
            <w:noWrap/>
            <w:hideMark/>
          </w:tcPr>
          <w:p w14:paraId="0DDE7B2E" w14:textId="77777777" w:rsidR="00BD12AC" w:rsidRPr="005C7A0B" w:rsidRDefault="00BD12AC" w:rsidP="00BD1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C7A0B">
              <w:rPr>
                <w:rFonts w:ascii="Calibri" w:eastAsia="Times New Roman" w:hAnsi="Calibri" w:cs="Calibri"/>
                <w:color w:val="000000"/>
                <w:lang w:val="es-DO" w:eastAsia="es-DO"/>
              </w:rPr>
              <w:t>169</w:t>
            </w:r>
          </w:p>
        </w:tc>
        <w:tc>
          <w:tcPr>
            <w:tcW w:w="1416" w:type="dxa"/>
            <w:noWrap/>
            <w:hideMark/>
          </w:tcPr>
          <w:p w14:paraId="2B2839ED" w14:textId="77777777" w:rsidR="00BD12AC" w:rsidRPr="005C7A0B" w:rsidRDefault="00BD12AC" w:rsidP="00BD1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C7A0B">
              <w:rPr>
                <w:rFonts w:ascii="Calibri" w:eastAsia="Times New Roman" w:hAnsi="Calibri" w:cs="Calibri"/>
                <w:color w:val="000000"/>
                <w:lang w:val="es-DO" w:eastAsia="es-DO"/>
              </w:rPr>
              <w:t>8,659</w:t>
            </w:r>
          </w:p>
        </w:tc>
        <w:tc>
          <w:tcPr>
            <w:tcW w:w="1180" w:type="dxa"/>
            <w:noWrap/>
            <w:hideMark/>
          </w:tcPr>
          <w:p w14:paraId="41430500" w14:textId="77777777" w:rsidR="00BD12AC" w:rsidRPr="005C7A0B" w:rsidRDefault="00BD12AC" w:rsidP="00BD1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C7A0B">
              <w:rPr>
                <w:rFonts w:ascii="Calibri" w:eastAsia="Times New Roman" w:hAnsi="Calibri" w:cs="Calibri"/>
                <w:color w:val="000000"/>
                <w:lang w:val="es-DO" w:eastAsia="es-DO"/>
              </w:rPr>
              <w:t>26%</w:t>
            </w:r>
          </w:p>
        </w:tc>
      </w:tr>
      <w:tr w:rsidR="00BD12AC" w:rsidRPr="005C7A0B" w14:paraId="346224D3" w14:textId="77777777" w:rsidTr="00BD12A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  <w:noWrap/>
            <w:hideMark/>
          </w:tcPr>
          <w:p w14:paraId="4A60ABA6" w14:textId="77777777" w:rsidR="00BD12AC" w:rsidRPr="005C7A0B" w:rsidRDefault="00BD12AC" w:rsidP="00BD12A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</w:pPr>
            <w:r w:rsidRPr="005C7A0B">
              <w:rPr>
                <w:rFonts w:ascii="Arial" w:eastAsia="Times New Roman" w:hAnsi="Arial" w:cs="Arial"/>
                <w:color w:val="000000"/>
                <w:sz w:val="18"/>
                <w:szCs w:val="18"/>
                <w:lang w:val="es-DO" w:eastAsia="es-DO"/>
              </w:rPr>
              <w:t>DICIEMBRE</w:t>
            </w:r>
          </w:p>
        </w:tc>
        <w:tc>
          <w:tcPr>
            <w:tcW w:w="1274" w:type="dxa"/>
            <w:noWrap/>
            <w:hideMark/>
          </w:tcPr>
          <w:p w14:paraId="79A5D492" w14:textId="77777777" w:rsidR="00BD12AC" w:rsidRPr="005C7A0B" w:rsidRDefault="00BD12AC" w:rsidP="00BD1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C7A0B">
              <w:rPr>
                <w:rFonts w:ascii="Calibri" w:eastAsia="Times New Roman" w:hAnsi="Calibri" w:cs="Calibri"/>
                <w:color w:val="000000"/>
                <w:lang w:val="es-DO" w:eastAsia="es-DO"/>
              </w:rPr>
              <w:t>0</w:t>
            </w:r>
          </w:p>
        </w:tc>
        <w:tc>
          <w:tcPr>
            <w:tcW w:w="1416" w:type="dxa"/>
            <w:noWrap/>
            <w:hideMark/>
          </w:tcPr>
          <w:p w14:paraId="69D8DA00" w14:textId="77777777" w:rsidR="00BD12AC" w:rsidRPr="005C7A0B" w:rsidRDefault="00BD12AC" w:rsidP="00BD1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C7A0B">
              <w:rPr>
                <w:rFonts w:ascii="Calibri" w:eastAsia="Times New Roman" w:hAnsi="Calibri" w:cs="Calibri"/>
                <w:color w:val="000000"/>
                <w:lang w:val="es-DO" w:eastAsia="es-DO"/>
              </w:rPr>
              <w:t>0</w:t>
            </w:r>
          </w:p>
        </w:tc>
        <w:tc>
          <w:tcPr>
            <w:tcW w:w="1180" w:type="dxa"/>
            <w:noWrap/>
            <w:hideMark/>
          </w:tcPr>
          <w:p w14:paraId="3F3020AB" w14:textId="77777777" w:rsidR="00BD12AC" w:rsidRPr="005C7A0B" w:rsidRDefault="00BD12AC" w:rsidP="00BD12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C7A0B">
              <w:rPr>
                <w:rFonts w:ascii="Calibri" w:eastAsia="Times New Roman" w:hAnsi="Calibri" w:cs="Calibri"/>
                <w:color w:val="000000"/>
                <w:lang w:val="es-DO" w:eastAsia="es-DO"/>
              </w:rPr>
              <w:t>0%</w:t>
            </w:r>
          </w:p>
        </w:tc>
      </w:tr>
      <w:tr w:rsidR="00BD12AC" w:rsidRPr="005C7A0B" w14:paraId="045E8B2F" w14:textId="77777777" w:rsidTr="00BD1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dxa"/>
            <w:noWrap/>
            <w:hideMark/>
          </w:tcPr>
          <w:p w14:paraId="342B914A" w14:textId="77777777" w:rsidR="00BD12AC" w:rsidRPr="005C7A0B" w:rsidRDefault="00BD12AC" w:rsidP="00BD12AC">
            <w:pPr>
              <w:rPr>
                <w:rFonts w:ascii="Calibri" w:eastAsia="Times New Roman" w:hAnsi="Calibri" w:cs="Calibri"/>
                <w:color w:val="000000"/>
                <w:lang w:val="es-DO" w:eastAsia="es-DO"/>
              </w:rPr>
            </w:pPr>
            <w:r w:rsidRPr="005C7A0B">
              <w:rPr>
                <w:rFonts w:ascii="Calibri" w:eastAsia="Times New Roman" w:hAnsi="Calibri" w:cs="Calibri"/>
                <w:color w:val="000000"/>
                <w:lang w:val="es-DO" w:eastAsia="es-DO"/>
              </w:rPr>
              <w:t>Total</w:t>
            </w:r>
          </w:p>
        </w:tc>
        <w:tc>
          <w:tcPr>
            <w:tcW w:w="1274" w:type="dxa"/>
            <w:noWrap/>
            <w:hideMark/>
          </w:tcPr>
          <w:p w14:paraId="0671872C" w14:textId="77777777" w:rsidR="00BD12AC" w:rsidRPr="005C7A0B" w:rsidRDefault="00BD12AC" w:rsidP="00BD1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  <w:r w:rsidRPr="005C7A0B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834</w:t>
            </w:r>
          </w:p>
        </w:tc>
        <w:tc>
          <w:tcPr>
            <w:tcW w:w="1416" w:type="dxa"/>
            <w:noWrap/>
            <w:hideMark/>
          </w:tcPr>
          <w:p w14:paraId="4C5B5ACE" w14:textId="77777777" w:rsidR="00BD12AC" w:rsidRPr="005C7A0B" w:rsidRDefault="00BD12AC" w:rsidP="00BD1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  <w:r w:rsidRPr="005C7A0B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33,157</w:t>
            </w:r>
          </w:p>
        </w:tc>
        <w:tc>
          <w:tcPr>
            <w:tcW w:w="1180" w:type="dxa"/>
            <w:noWrap/>
            <w:hideMark/>
          </w:tcPr>
          <w:p w14:paraId="67B77709" w14:textId="77777777" w:rsidR="00BD12AC" w:rsidRPr="005C7A0B" w:rsidRDefault="00BD12AC" w:rsidP="00BD12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  <w:r w:rsidRPr="005C7A0B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100%</w:t>
            </w:r>
          </w:p>
        </w:tc>
      </w:tr>
    </w:tbl>
    <w:p w14:paraId="3A0E47AA" w14:textId="77777777" w:rsidR="00BD12AC" w:rsidRDefault="00BD12AC" w:rsidP="00BD12AC">
      <w:pPr>
        <w:tabs>
          <w:tab w:val="left" w:pos="1920"/>
        </w:tabs>
        <w:rPr>
          <w:rFonts w:ascii="Times New Roman" w:eastAsia="Times New Roman" w:hAnsi="Times New Roman" w:cs="Times New Roman"/>
          <w:sz w:val="28"/>
          <w:szCs w:val="28"/>
          <w:lang w:eastAsia="es-ES"/>
        </w:rPr>
      </w:pPr>
    </w:p>
    <w:p w14:paraId="50E02A6F" w14:textId="77777777" w:rsidR="00E76A39" w:rsidRPr="00BD12AC" w:rsidRDefault="00BD12AC" w:rsidP="00BD12AC">
      <w:pPr>
        <w:tabs>
          <w:tab w:val="left" w:pos="1920"/>
        </w:tabs>
        <w:rPr>
          <w:rFonts w:ascii="Times New Roman" w:eastAsia="Times New Roman" w:hAnsi="Times New Roman" w:cs="Times New Roman"/>
          <w:sz w:val="28"/>
          <w:szCs w:val="28"/>
          <w:lang w:eastAsia="es-ES"/>
        </w:rPr>
        <w:sectPr w:rsidR="00E76A39" w:rsidRPr="00BD12AC" w:rsidSect="001B562D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ab/>
      </w:r>
    </w:p>
    <w:p w14:paraId="42C8D0D2" w14:textId="77777777" w:rsidR="00BD12AC" w:rsidRPr="00BD12AC" w:rsidRDefault="00BD12AC" w:rsidP="00BD12AC">
      <w:pPr>
        <w:tabs>
          <w:tab w:val="left" w:pos="2310"/>
        </w:tabs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  <w:r w:rsidRPr="001B562D">
        <w:rPr>
          <w:rFonts w:ascii="Times New Roman" w:eastAsia="Times New Roman" w:hAnsi="Times New Roman" w:cs="Times New Roman"/>
          <w:sz w:val="28"/>
          <w:szCs w:val="28"/>
          <w:lang w:eastAsia="es-ES"/>
        </w:rPr>
        <w:lastRenderedPageBreak/>
        <w:t xml:space="preserve">Según los datos suministrados por la Dirección de Políticas de Atención, Rehabilitación y Reinserción Social del Consejo Nacional de Drogas del Consejo Nacional de Drogas la cual recopila información de los pacientes que demandan tratamiento en Centros de Rehabilitación existentes en el país 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desde enero</w:t>
      </w:r>
      <w:r w:rsidRPr="001B562D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</w:t>
      </w:r>
      <w:r w:rsidRPr="00EF650E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2021</w:t>
      </w:r>
      <w:r w:rsidRPr="001B562D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hasta octubre </w:t>
      </w:r>
      <w:r w:rsidRPr="001B562D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se registraron un total de </w:t>
      </w:r>
      <w:r w:rsidRPr="00EF650E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t>(1,206)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</w:t>
      </w:r>
      <w:r w:rsidRPr="001B562D">
        <w:rPr>
          <w:rFonts w:ascii="Times New Roman" w:eastAsia="Times New Roman" w:hAnsi="Times New Roman" w:cs="Times New Roman"/>
          <w:sz w:val="28"/>
          <w:szCs w:val="28"/>
          <w:lang w:eastAsia="es-ES"/>
        </w:rPr>
        <w:t>usuarios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en diferentes centros de rehabilitación.</w:t>
      </w:r>
      <w:r w:rsidRPr="001B562D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</w:t>
      </w:r>
    </w:p>
    <w:p w14:paraId="2CFFE2BB" w14:textId="77777777" w:rsidR="00EF650E" w:rsidRPr="00EF650E" w:rsidRDefault="00EF650E" w:rsidP="00BD12AC">
      <w:pPr>
        <w:tabs>
          <w:tab w:val="left" w:pos="2460"/>
        </w:tabs>
        <w:rPr>
          <w:rFonts w:ascii="Times New Roman" w:eastAsia="Times New Roman" w:hAnsi="Times New Roman"/>
          <w:sz w:val="28"/>
          <w:szCs w:val="28"/>
          <w:lang w:eastAsia="es-ES"/>
        </w:rPr>
      </w:pPr>
    </w:p>
    <w:p w14:paraId="6FA9DC9F" w14:textId="77777777" w:rsidR="00EF650E" w:rsidRDefault="00EF650E" w:rsidP="00EF650E">
      <w:pPr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  <w:lang w:val="es-DO" w:eastAsia="es-DO"/>
        </w:rPr>
        <w:drawing>
          <wp:anchor distT="0" distB="0" distL="114300" distR="114300" simplePos="0" relativeHeight="251683840" behindDoc="1" locked="0" layoutInCell="1" allowOverlap="1" wp14:anchorId="41D91E31" wp14:editId="41680FB3">
            <wp:simplePos x="0" y="0"/>
            <wp:positionH relativeFrom="column">
              <wp:posOffset>491490</wp:posOffset>
            </wp:positionH>
            <wp:positionV relativeFrom="paragraph">
              <wp:posOffset>18415</wp:posOffset>
            </wp:positionV>
            <wp:extent cx="4572000" cy="2743200"/>
            <wp:effectExtent l="0" t="0" r="0" b="0"/>
            <wp:wrapNone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14:paraId="6281C4E8" w14:textId="77777777" w:rsidR="00BE2C39" w:rsidRPr="00EF650E" w:rsidRDefault="00EF650E" w:rsidP="00EF650E">
      <w:pPr>
        <w:tabs>
          <w:tab w:val="left" w:pos="1635"/>
        </w:tabs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rFonts w:ascii="Times New Roman" w:eastAsia="Times New Roman" w:hAnsi="Times New Roman"/>
          <w:sz w:val="28"/>
          <w:szCs w:val="28"/>
          <w:lang w:eastAsia="es-ES"/>
        </w:rPr>
        <w:tab/>
      </w:r>
    </w:p>
    <w:sectPr w:rsidR="00BE2C39" w:rsidRPr="00EF650E" w:rsidSect="00A471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693C1" w14:textId="77777777" w:rsidR="005C2E7C" w:rsidRDefault="005C2E7C" w:rsidP="007E5948">
      <w:pPr>
        <w:spacing w:after="0" w:line="240" w:lineRule="auto"/>
      </w:pPr>
      <w:r>
        <w:separator/>
      </w:r>
    </w:p>
  </w:endnote>
  <w:endnote w:type="continuationSeparator" w:id="0">
    <w:p w14:paraId="58482002" w14:textId="77777777" w:rsidR="005C2E7C" w:rsidRDefault="005C2E7C" w:rsidP="007E5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F0DF5" w14:textId="77777777" w:rsidR="005C2E7C" w:rsidRDefault="005C2E7C" w:rsidP="007E5948">
      <w:pPr>
        <w:spacing w:after="0" w:line="240" w:lineRule="auto"/>
      </w:pPr>
      <w:r>
        <w:separator/>
      </w:r>
    </w:p>
  </w:footnote>
  <w:footnote w:type="continuationSeparator" w:id="0">
    <w:p w14:paraId="3E409C4F" w14:textId="77777777" w:rsidR="005C2E7C" w:rsidRDefault="005C2E7C" w:rsidP="007E5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5033E"/>
    <w:multiLevelType w:val="multilevel"/>
    <w:tmpl w:val="216A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2C5"/>
    <w:rsid w:val="00003029"/>
    <w:rsid w:val="00003B0C"/>
    <w:rsid w:val="00006408"/>
    <w:rsid w:val="00010886"/>
    <w:rsid w:val="0001702B"/>
    <w:rsid w:val="00027840"/>
    <w:rsid w:val="00033053"/>
    <w:rsid w:val="00033A3B"/>
    <w:rsid w:val="00034019"/>
    <w:rsid w:val="000371F2"/>
    <w:rsid w:val="00052B69"/>
    <w:rsid w:val="00052E9F"/>
    <w:rsid w:val="00074525"/>
    <w:rsid w:val="000A50D5"/>
    <w:rsid w:val="000A6033"/>
    <w:rsid w:val="000B37AF"/>
    <w:rsid w:val="000D0BE0"/>
    <w:rsid w:val="000F1BBB"/>
    <w:rsid w:val="00100081"/>
    <w:rsid w:val="00101D86"/>
    <w:rsid w:val="0011725E"/>
    <w:rsid w:val="001212AC"/>
    <w:rsid w:val="0012160B"/>
    <w:rsid w:val="00126538"/>
    <w:rsid w:val="00153369"/>
    <w:rsid w:val="0015492A"/>
    <w:rsid w:val="00173DC5"/>
    <w:rsid w:val="00186A14"/>
    <w:rsid w:val="001B562D"/>
    <w:rsid w:val="00237B7A"/>
    <w:rsid w:val="00244EE3"/>
    <w:rsid w:val="00247392"/>
    <w:rsid w:val="00256537"/>
    <w:rsid w:val="0027176B"/>
    <w:rsid w:val="00276139"/>
    <w:rsid w:val="00285361"/>
    <w:rsid w:val="002853E3"/>
    <w:rsid w:val="0028634B"/>
    <w:rsid w:val="0029197E"/>
    <w:rsid w:val="00292223"/>
    <w:rsid w:val="00292873"/>
    <w:rsid w:val="00297209"/>
    <w:rsid w:val="002A012A"/>
    <w:rsid w:val="002C748E"/>
    <w:rsid w:val="002D6976"/>
    <w:rsid w:val="002F345B"/>
    <w:rsid w:val="002F61F1"/>
    <w:rsid w:val="00306489"/>
    <w:rsid w:val="00307E23"/>
    <w:rsid w:val="003130BC"/>
    <w:rsid w:val="00345CE0"/>
    <w:rsid w:val="003516D3"/>
    <w:rsid w:val="0035358C"/>
    <w:rsid w:val="0039047E"/>
    <w:rsid w:val="003949F2"/>
    <w:rsid w:val="0039775F"/>
    <w:rsid w:val="003A10F0"/>
    <w:rsid w:val="003A3D51"/>
    <w:rsid w:val="003A3D61"/>
    <w:rsid w:val="003B1F51"/>
    <w:rsid w:val="003C22F0"/>
    <w:rsid w:val="003D1835"/>
    <w:rsid w:val="003D5EAD"/>
    <w:rsid w:val="003D65B2"/>
    <w:rsid w:val="003F1027"/>
    <w:rsid w:val="003F6DFC"/>
    <w:rsid w:val="004002CA"/>
    <w:rsid w:val="00405B65"/>
    <w:rsid w:val="00427067"/>
    <w:rsid w:val="00433C61"/>
    <w:rsid w:val="00433F8E"/>
    <w:rsid w:val="00437A87"/>
    <w:rsid w:val="00447302"/>
    <w:rsid w:val="00456BA0"/>
    <w:rsid w:val="00461D18"/>
    <w:rsid w:val="0046307C"/>
    <w:rsid w:val="00463AAB"/>
    <w:rsid w:val="00472A83"/>
    <w:rsid w:val="00481A6B"/>
    <w:rsid w:val="004830C1"/>
    <w:rsid w:val="004A1AF5"/>
    <w:rsid w:val="004A4B08"/>
    <w:rsid w:val="004B2081"/>
    <w:rsid w:val="004B2E3F"/>
    <w:rsid w:val="004B69A6"/>
    <w:rsid w:val="004C378A"/>
    <w:rsid w:val="004C4881"/>
    <w:rsid w:val="004D2DE0"/>
    <w:rsid w:val="004D7C5C"/>
    <w:rsid w:val="004E543B"/>
    <w:rsid w:val="004F65D6"/>
    <w:rsid w:val="005035E0"/>
    <w:rsid w:val="00514555"/>
    <w:rsid w:val="00531E34"/>
    <w:rsid w:val="00550294"/>
    <w:rsid w:val="00556807"/>
    <w:rsid w:val="00565BF0"/>
    <w:rsid w:val="00575F24"/>
    <w:rsid w:val="0058174A"/>
    <w:rsid w:val="00594A34"/>
    <w:rsid w:val="005B1AA0"/>
    <w:rsid w:val="005C172A"/>
    <w:rsid w:val="005C2E7C"/>
    <w:rsid w:val="005C5053"/>
    <w:rsid w:val="005C791F"/>
    <w:rsid w:val="005C7A0B"/>
    <w:rsid w:val="005D1F23"/>
    <w:rsid w:val="005F00BC"/>
    <w:rsid w:val="005F118F"/>
    <w:rsid w:val="005F2B8E"/>
    <w:rsid w:val="006002C5"/>
    <w:rsid w:val="00612274"/>
    <w:rsid w:val="006212C5"/>
    <w:rsid w:val="00634886"/>
    <w:rsid w:val="00637020"/>
    <w:rsid w:val="006441BF"/>
    <w:rsid w:val="00644E62"/>
    <w:rsid w:val="00645A82"/>
    <w:rsid w:val="006465A4"/>
    <w:rsid w:val="00654BB4"/>
    <w:rsid w:val="0066151A"/>
    <w:rsid w:val="006641AD"/>
    <w:rsid w:val="00684189"/>
    <w:rsid w:val="006942FE"/>
    <w:rsid w:val="00697FAF"/>
    <w:rsid w:val="006A1838"/>
    <w:rsid w:val="006B1C31"/>
    <w:rsid w:val="006B643B"/>
    <w:rsid w:val="006D1F59"/>
    <w:rsid w:val="006E41DA"/>
    <w:rsid w:val="006F59EC"/>
    <w:rsid w:val="006F7C2B"/>
    <w:rsid w:val="00706B30"/>
    <w:rsid w:val="007144C8"/>
    <w:rsid w:val="00723A60"/>
    <w:rsid w:val="00730538"/>
    <w:rsid w:val="00736150"/>
    <w:rsid w:val="00742BA3"/>
    <w:rsid w:val="00753C9A"/>
    <w:rsid w:val="00757641"/>
    <w:rsid w:val="00757F0C"/>
    <w:rsid w:val="00760258"/>
    <w:rsid w:val="00760BA1"/>
    <w:rsid w:val="0077243F"/>
    <w:rsid w:val="007879E0"/>
    <w:rsid w:val="00793F0D"/>
    <w:rsid w:val="00796B00"/>
    <w:rsid w:val="007A6FE6"/>
    <w:rsid w:val="007D1295"/>
    <w:rsid w:val="007D1C85"/>
    <w:rsid w:val="007D382B"/>
    <w:rsid w:val="007E5948"/>
    <w:rsid w:val="00802224"/>
    <w:rsid w:val="00821519"/>
    <w:rsid w:val="008275D4"/>
    <w:rsid w:val="00833C68"/>
    <w:rsid w:val="00836987"/>
    <w:rsid w:val="008427EA"/>
    <w:rsid w:val="00885302"/>
    <w:rsid w:val="008B266F"/>
    <w:rsid w:val="008C1A72"/>
    <w:rsid w:val="008D44C9"/>
    <w:rsid w:val="008D4869"/>
    <w:rsid w:val="008D6240"/>
    <w:rsid w:val="008D7B57"/>
    <w:rsid w:val="008E75DA"/>
    <w:rsid w:val="00904F3C"/>
    <w:rsid w:val="0090521A"/>
    <w:rsid w:val="00911012"/>
    <w:rsid w:val="0093002C"/>
    <w:rsid w:val="00930841"/>
    <w:rsid w:val="00935C9A"/>
    <w:rsid w:val="00936F80"/>
    <w:rsid w:val="0094060F"/>
    <w:rsid w:val="00944283"/>
    <w:rsid w:val="009447D3"/>
    <w:rsid w:val="009474D1"/>
    <w:rsid w:val="00950D38"/>
    <w:rsid w:val="009516A1"/>
    <w:rsid w:val="00960F4F"/>
    <w:rsid w:val="009634C5"/>
    <w:rsid w:val="0096575D"/>
    <w:rsid w:val="009674AF"/>
    <w:rsid w:val="00975734"/>
    <w:rsid w:val="00975BC0"/>
    <w:rsid w:val="009761AC"/>
    <w:rsid w:val="00980D1D"/>
    <w:rsid w:val="00982CAB"/>
    <w:rsid w:val="00990175"/>
    <w:rsid w:val="0099226E"/>
    <w:rsid w:val="009A1AC8"/>
    <w:rsid w:val="009B2D04"/>
    <w:rsid w:val="009B392D"/>
    <w:rsid w:val="009C1A4F"/>
    <w:rsid w:val="009C220F"/>
    <w:rsid w:val="009C3E86"/>
    <w:rsid w:val="009E30D1"/>
    <w:rsid w:val="009F302D"/>
    <w:rsid w:val="00A03D91"/>
    <w:rsid w:val="00A05532"/>
    <w:rsid w:val="00A23C32"/>
    <w:rsid w:val="00A32463"/>
    <w:rsid w:val="00A471E4"/>
    <w:rsid w:val="00A501B5"/>
    <w:rsid w:val="00A54CBD"/>
    <w:rsid w:val="00A560D1"/>
    <w:rsid w:val="00A91E5D"/>
    <w:rsid w:val="00A94537"/>
    <w:rsid w:val="00AA36E3"/>
    <w:rsid w:val="00AA51E9"/>
    <w:rsid w:val="00AB4285"/>
    <w:rsid w:val="00AC04F7"/>
    <w:rsid w:val="00AC52BF"/>
    <w:rsid w:val="00AD0C58"/>
    <w:rsid w:val="00AD5538"/>
    <w:rsid w:val="00AD6FF4"/>
    <w:rsid w:val="00AE1ACC"/>
    <w:rsid w:val="00AF467D"/>
    <w:rsid w:val="00B0587F"/>
    <w:rsid w:val="00B145D1"/>
    <w:rsid w:val="00B17E40"/>
    <w:rsid w:val="00B23BFD"/>
    <w:rsid w:val="00B32C6B"/>
    <w:rsid w:val="00B34FB9"/>
    <w:rsid w:val="00B41DCA"/>
    <w:rsid w:val="00B45A85"/>
    <w:rsid w:val="00B462D1"/>
    <w:rsid w:val="00B535B4"/>
    <w:rsid w:val="00B6499E"/>
    <w:rsid w:val="00B75CC4"/>
    <w:rsid w:val="00B82D26"/>
    <w:rsid w:val="00B83C16"/>
    <w:rsid w:val="00B939D5"/>
    <w:rsid w:val="00BA477A"/>
    <w:rsid w:val="00BB3983"/>
    <w:rsid w:val="00BC26DA"/>
    <w:rsid w:val="00BC3005"/>
    <w:rsid w:val="00BD12AC"/>
    <w:rsid w:val="00BE2A71"/>
    <w:rsid w:val="00BE2C39"/>
    <w:rsid w:val="00BE2E78"/>
    <w:rsid w:val="00BE553E"/>
    <w:rsid w:val="00BF735A"/>
    <w:rsid w:val="00C028E1"/>
    <w:rsid w:val="00C06395"/>
    <w:rsid w:val="00C07BCC"/>
    <w:rsid w:val="00C1079A"/>
    <w:rsid w:val="00C23A3E"/>
    <w:rsid w:val="00C24B28"/>
    <w:rsid w:val="00C47EEB"/>
    <w:rsid w:val="00C5506C"/>
    <w:rsid w:val="00C62B9F"/>
    <w:rsid w:val="00C65C71"/>
    <w:rsid w:val="00C708E4"/>
    <w:rsid w:val="00C8159A"/>
    <w:rsid w:val="00C87298"/>
    <w:rsid w:val="00CA3C1F"/>
    <w:rsid w:val="00CC129A"/>
    <w:rsid w:val="00CC2BB0"/>
    <w:rsid w:val="00CE4275"/>
    <w:rsid w:val="00CE4569"/>
    <w:rsid w:val="00CE5260"/>
    <w:rsid w:val="00D02EE1"/>
    <w:rsid w:val="00D10BD9"/>
    <w:rsid w:val="00D14610"/>
    <w:rsid w:val="00D14C47"/>
    <w:rsid w:val="00D174C5"/>
    <w:rsid w:val="00D224FE"/>
    <w:rsid w:val="00D25056"/>
    <w:rsid w:val="00D43C30"/>
    <w:rsid w:val="00D62AD3"/>
    <w:rsid w:val="00D6572D"/>
    <w:rsid w:val="00D704D4"/>
    <w:rsid w:val="00D733D3"/>
    <w:rsid w:val="00D75D79"/>
    <w:rsid w:val="00D873D6"/>
    <w:rsid w:val="00D93ABB"/>
    <w:rsid w:val="00DB04FC"/>
    <w:rsid w:val="00DC2351"/>
    <w:rsid w:val="00DC77AE"/>
    <w:rsid w:val="00DD26AA"/>
    <w:rsid w:val="00DE5AE8"/>
    <w:rsid w:val="00DF32AE"/>
    <w:rsid w:val="00E006DE"/>
    <w:rsid w:val="00E205E6"/>
    <w:rsid w:val="00E34745"/>
    <w:rsid w:val="00E36D5F"/>
    <w:rsid w:val="00E40398"/>
    <w:rsid w:val="00E41324"/>
    <w:rsid w:val="00E43B81"/>
    <w:rsid w:val="00E47B85"/>
    <w:rsid w:val="00E51E19"/>
    <w:rsid w:val="00E60122"/>
    <w:rsid w:val="00E6106F"/>
    <w:rsid w:val="00E76A39"/>
    <w:rsid w:val="00E84DA7"/>
    <w:rsid w:val="00E9401A"/>
    <w:rsid w:val="00EB1519"/>
    <w:rsid w:val="00EC2D8C"/>
    <w:rsid w:val="00ED58C4"/>
    <w:rsid w:val="00ED7AA1"/>
    <w:rsid w:val="00EE5AD8"/>
    <w:rsid w:val="00EE65FB"/>
    <w:rsid w:val="00EE6671"/>
    <w:rsid w:val="00EF3998"/>
    <w:rsid w:val="00EF3EE6"/>
    <w:rsid w:val="00EF4619"/>
    <w:rsid w:val="00EF650E"/>
    <w:rsid w:val="00F235D1"/>
    <w:rsid w:val="00F2698E"/>
    <w:rsid w:val="00F278BA"/>
    <w:rsid w:val="00F361F3"/>
    <w:rsid w:val="00F4643B"/>
    <w:rsid w:val="00F50ABE"/>
    <w:rsid w:val="00F74D15"/>
    <w:rsid w:val="00F800D2"/>
    <w:rsid w:val="00F82BEE"/>
    <w:rsid w:val="00FC0519"/>
    <w:rsid w:val="00FC4873"/>
    <w:rsid w:val="00FC5B28"/>
    <w:rsid w:val="00FD4088"/>
    <w:rsid w:val="00FE2EDC"/>
    <w:rsid w:val="00FE44A9"/>
    <w:rsid w:val="00FF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B5A8A"/>
  <w15:docId w15:val="{C1D1521A-330D-4545-9FCA-250933D4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02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6F59EC"/>
    <w:rPr>
      <w:i/>
      <w:iCs/>
    </w:rPr>
  </w:style>
  <w:style w:type="paragraph" w:styleId="Sinespaciado">
    <w:name w:val="No Spacing"/>
    <w:uiPriority w:val="1"/>
    <w:qFormat/>
    <w:rsid w:val="00D02EE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40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DO" w:eastAsia="es-DO"/>
    </w:rPr>
  </w:style>
  <w:style w:type="table" w:customStyle="1" w:styleId="Tabladecuadrcula1clara-nfasis31">
    <w:name w:val="Tabla de cuadrícula 1 clara - Énfasis 31"/>
    <w:basedOn w:val="Tablanormal"/>
    <w:uiPriority w:val="46"/>
    <w:rsid w:val="00D704D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D704D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41">
    <w:name w:val="Tabla de cuadrícula 1 clara - Énfasis 41"/>
    <w:basedOn w:val="Tablanormal"/>
    <w:uiPriority w:val="46"/>
    <w:rsid w:val="00D704D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61">
    <w:name w:val="Tabla de cuadrícula 1 clara - Énfasis 61"/>
    <w:basedOn w:val="Tablanormal"/>
    <w:uiPriority w:val="46"/>
    <w:rsid w:val="00D704D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2-nfasis11">
    <w:name w:val="Tabla de cuadrícula 2 - Énfasis 11"/>
    <w:basedOn w:val="Tablanormal"/>
    <w:uiPriority w:val="47"/>
    <w:rsid w:val="00D704D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3-nfasis11">
    <w:name w:val="Tabla de cuadrícula 3 - Énfasis 11"/>
    <w:basedOn w:val="Tablanormal"/>
    <w:uiPriority w:val="48"/>
    <w:rsid w:val="0063488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Tabladecuadrcula2-nfasis51">
    <w:name w:val="Tabla de cuadrícula 2 - Énfasis 51"/>
    <w:basedOn w:val="Tablanormal"/>
    <w:uiPriority w:val="47"/>
    <w:rsid w:val="0063488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63488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63488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B45A8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50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D38"/>
    <w:rPr>
      <w:rFonts w:ascii="Segoe UI" w:hAnsi="Segoe UI" w:cs="Segoe UI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CE427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32463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E59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594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E59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5948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chart" Target="charts/chart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DD%203\Desktop\escrito\Libro1%20(Autoguardado)%20(Autoguardado)%20(Autoguardado)%202%20(Autoguardado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DD%203\Desktop\escrito\Libro1%20(Autoguardado)%20(Autoguardado)%20(Autoguardado)%202%20(Autoguardado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DD%203\Desktop\escrito\Libro1%20(Autoguardado)%20(Autoguardado)%20(Autoguardado)%202%20(Autoguardado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DD%203\Desktop\Libro1%20(Autoguardado)%20(Autoguardado)%20(Autoguardado)%202%20(Autoguardado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DD%203\Desktop\escrito\Libro1%20(Autoguardado)%20(Autoguardado)%20(Autoguardado)%202%20(Autoguardado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DD%203\Desktop\escrito\Libro1%20(Autoguardado)%20(Autoguardado)%20(Autoguardado)%202%20(Autoguardado)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DD%203\Desktop\escrito\Libro1%20(Autoguardado)%20(Autoguardado)%20(Autoguardado)%202%20(Autoguardado)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 b="1">
                <a:solidFill>
                  <a:schemeClr val="tx1"/>
                </a:solidFill>
              </a:rPr>
              <a:t>INCAUTACIONES GENERALES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'final 2021'!$E$6</c:f>
              <c:strCache>
                <c:ptCount val="1"/>
                <c:pt idx="0">
                  <c:v>MARIHUANA Gr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'final 2021'!$D$7:$D$19</c:f>
              <c:strCache>
                <c:ptCount val="1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 (10)</c:v>
                </c:pt>
                <c:pt idx="12">
                  <c:v>Total en Kilogramos</c:v>
                </c:pt>
              </c:strCache>
            </c:strRef>
          </c:cat>
          <c:val>
            <c:numRef>
              <c:f>'final 2021'!$E$7:$E$19</c:f>
              <c:numCache>
                <c:formatCode>#,##0</c:formatCode>
                <c:ptCount val="13"/>
                <c:pt idx="0">
                  <c:v>384053</c:v>
                </c:pt>
                <c:pt idx="1">
                  <c:v>150830</c:v>
                </c:pt>
                <c:pt idx="2">
                  <c:v>408993</c:v>
                </c:pt>
                <c:pt idx="3">
                  <c:v>447597</c:v>
                </c:pt>
                <c:pt idx="4">
                  <c:v>467226</c:v>
                </c:pt>
                <c:pt idx="5" formatCode="General">
                  <c:v>159.59200000000001</c:v>
                </c:pt>
                <c:pt idx="6">
                  <c:v>260768</c:v>
                </c:pt>
                <c:pt idx="7">
                  <c:v>101797</c:v>
                </c:pt>
                <c:pt idx="8" formatCode="#,##0.00">
                  <c:v>237020.21</c:v>
                </c:pt>
                <c:pt idx="9">
                  <c:v>123782</c:v>
                </c:pt>
                <c:pt idx="10">
                  <c:v>436894</c:v>
                </c:pt>
                <c:pt idx="11">
                  <c:v>236240</c:v>
                </c:pt>
                <c:pt idx="12">
                  <c:v>3255.3598019999999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21-4943-92B4-909F7ABE607B}"/>
            </c:ext>
          </c:extLst>
        </c:ser>
        <c:ser>
          <c:idx val="1"/>
          <c:order val="1"/>
          <c:tx>
            <c:strRef>
              <c:f>'final 2021'!$F$6</c:f>
              <c:strCache>
                <c:ptCount val="1"/>
                <c:pt idx="0">
                  <c:v>COCAINA Gr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'final 2021'!$D$7:$D$19</c:f>
              <c:strCache>
                <c:ptCount val="1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 (10)</c:v>
                </c:pt>
                <c:pt idx="12">
                  <c:v>Total en Kilogramos</c:v>
                </c:pt>
              </c:strCache>
            </c:strRef>
          </c:cat>
          <c:val>
            <c:numRef>
              <c:f>'final 2021'!$F$7:$F$19</c:f>
              <c:numCache>
                <c:formatCode>#,##0</c:formatCode>
                <c:ptCount val="13"/>
                <c:pt idx="0">
                  <c:v>1444456</c:v>
                </c:pt>
                <c:pt idx="1">
                  <c:v>850522</c:v>
                </c:pt>
                <c:pt idx="2">
                  <c:v>1194503</c:v>
                </c:pt>
                <c:pt idx="3">
                  <c:v>2953099</c:v>
                </c:pt>
                <c:pt idx="4">
                  <c:v>2320654</c:v>
                </c:pt>
                <c:pt idx="5">
                  <c:v>1514695</c:v>
                </c:pt>
                <c:pt idx="6">
                  <c:v>1680368</c:v>
                </c:pt>
                <c:pt idx="7">
                  <c:v>1715715</c:v>
                </c:pt>
                <c:pt idx="8">
                  <c:v>609890</c:v>
                </c:pt>
                <c:pt idx="9">
                  <c:v>1442071</c:v>
                </c:pt>
                <c:pt idx="10">
                  <c:v>1693533</c:v>
                </c:pt>
                <c:pt idx="11">
                  <c:v>56529</c:v>
                </c:pt>
                <c:pt idx="12">
                  <c:v>17476.035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21-4943-92B4-909F7ABE607B}"/>
            </c:ext>
          </c:extLst>
        </c:ser>
        <c:ser>
          <c:idx val="2"/>
          <c:order val="2"/>
          <c:tx>
            <c:strRef>
              <c:f>'final 2021'!$G$6</c:f>
              <c:strCache>
                <c:ptCount val="1"/>
                <c:pt idx="0">
                  <c:v>Heroína Gr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'final 2021'!$D$7:$D$19</c:f>
              <c:strCache>
                <c:ptCount val="1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 (10)</c:v>
                </c:pt>
                <c:pt idx="12">
                  <c:v>Total en Kilogramos</c:v>
                </c:pt>
              </c:strCache>
            </c:strRef>
          </c:cat>
          <c:val>
            <c:numRef>
              <c:f>'final 2021'!$G$7:$G$19</c:f>
              <c:numCache>
                <c:formatCode>#,##0.00</c:formatCode>
                <c:ptCount val="13"/>
                <c:pt idx="0" formatCode="#,##0">
                  <c:v>2680</c:v>
                </c:pt>
                <c:pt idx="1">
                  <c:v>0</c:v>
                </c:pt>
                <c:pt idx="2" formatCode="#,##0">
                  <c:v>5520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 formatCode="#,##0">
                  <c:v>8.1999999999999993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621-4943-92B4-909F7ABE607B}"/>
            </c:ext>
          </c:extLst>
        </c:ser>
        <c:ser>
          <c:idx val="3"/>
          <c:order val="3"/>
          <c:tx>
            <c:strRef>
              <c:f>'final 2021'!$H$6</c:f>
              <c:strCache>
                <c:ptCount val="1"/>
                <c:pt idx="0">
                  <c:v>CRACK Gr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'final 2021'!$D$7:$D$19</c:f>
              <c:strCache>
                <c:ptCount val="1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 (10)</c:v>
                </c:pt>
                <c:pt idx="12">
                  <c:v>Total en Kilogramos</c:v>
                </c:pt>
              </c:strCache>
            </c:strRef>
          </c:cat>
          <c:val>
            <c:numRef>
              <c:f>'final 2021'!$H$7:$H$19</c:f>
              <c:numCache>
                <c:formatCode>General</c:formatCode>
                <c:ptCount val="13"/>
                <c:pt idx="0">
                  <c:v>228.18</c:v>
                </c:pt>
                <c:pt idx="1">
                  <c:v>722.32</c:v>
                </c:pt>
                <c:pt idx="2">
                  <c:v>702.98</c:v>
                </c:pt>
                <c:pt idx="3" formatCode="#,##0.00">
                  <c:v>1153.5899999999999</c:v>
                </c:pt>
                <c:pt idx="4">
                  <c:v>339.8</c:v>
                </c:pt>
                <c:pt idx="5">
                  <c:v>623.28</c:v>
                </c:pt>
                <c:pt idx="6" formatCode="#,##0.00">
                  <c:v>1544.53</c:v>
                </c:pt>
                <c:pt idx="7">
                  <c:v>880.97400000000005</c:v>
                </c:pt>
                <c:pt idx="8">
                  <c:v>565.05899999999997</c:v>
                </c:pt>
                <c:pt idx="9" formatCode="#,##0">
                  <c:v>1855</c:v>
                </c:pt>
                <c:pt idx="10" formatCode="#,##0">
                  <c:v>1670</c:v>
                </c:pt>
                <c:pt idx="11">
                  <c:v>267</c:v>
                </c:pt>
                <c:pt idx="12" formatCode="0.000">
                  <c:v>10.552712999999999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621-4943-92B4-909F7ABE607B}"/>
            </c:ext>
          </c:extLst>
        </c:ser>
        <c:ser>
          <c:idx val="4"/>
          <c:order val="4"/>
          <c:tx>
            <c:strRef>
              <c:f>'final 2021'!$I$6</c:f>
              <c:strCache>
                <c:ptCount val="1"/>
                <c:pt idx="0">
                  <c:v>Extasis Gr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'final 2021'!$D$7:$D$19</c:f>
              <c:strCache>
                <c:ptCount val="1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 (10)</c:v>
                </c:pt>
                <c:pt idx="12">
                  <c:v>Total en Kilogramos</c:v>
                </c:pt>
              </c:strCache>
            </c:strRef>
          </c:cat>
          <c:val>
            <c:numRef>
              <c:f>'final 2021'!$I$7:$I$19</c:f>
              <c:numCache>
                <c:formatCode>General</c:formatCode>
                <c:ptCount val="13"/>
                <c:pt idx="0">
                  <c:v>48.92</c:v>
                </c:pt>
                <c:pt idx="1">
                  <c:v>50.33</c:v>
                </c:pt>
                <c:pt idx="2">
                  <c:v>83.47</c:v>
                </c:pt>
                <c:pt idx="3">
                  <c:v>47.56</c:v>
                </c:pt>
                <c:pt idx="4">
                  <c:v>64.540000000000006</c:v>
                </c:pt>
                <c:pt idx="5">
                  <c:v>24.45</c:v>
                </c:pt>
                <c:pt idx="6">
                  <c:v>9.7059999999999995</c:v>
                </c:pt>
                <c:pt idx="7">
                  <c:v>15.102</c:v>
                </c:pt>
                <c:pt idx="8">
                  <c:v>12.016999999999999</c:v>
                </c:pt>
                <c:pt idx="9">
                  <c:v>0.35</c:v>
                </c:pt>
                <c:pt idx="10">
                  <c:v>141</c:v>
                </c:pt>
                <c:pt idx="11">
                  <c:v>56</c:v>
                </c:pt>
                <c:pt idx="12" formatCode="0.000">
                  <c:v>0.55344499999999996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621-4943-92B4-909F7ABE60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48805448"/>
        <c:axId val="448805840"/>
      </c:barChart>
      <c:lineChart>
        <c:grouping val="standard"/>
        <c:varyColors val="0"/>
        <c:ser>
          <c:idx val="5"/>
          <c:order val="5"/>
          <c:tx>
            <c:strRef>
              <c:f>'final 2021'!$J$6</c:f>
              <c:strCache>
                <c:ptCount val="1"/>
                <c:pt idx="0">
                  <c:v>Total en KG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strRef>
              <c:f>'final 2021'!$D$7:$D$19</c:f>
              <c:strCache>
                <c:ptCount val="1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 (10)</c:v>
                </c:pt>
                <c:pt idx="12">
                  <c:v>Total en Kilogramos</c:v>
                </c:pt>
              </c:strCache>
            </c:strRef>
          </c:cat>
          <c:val>
            <c:numRef>
              <c:f>'final 2021'!$J$7:$J$19</c:f>
              <c:numCache>
                <c:formatCode>#,##0</c:formatCode>
                <c:ptCount val="13"/>
                <c:pt idx="0">
                  <c:v>1831.4660999999999</c:v>
                </c:pt>
                <c:pt idx="1">
                  <c:v>1002.1246499999999</c:v>
                </c:pt>
                <c:pt idx="2">
                  <c:v>1609.8024499999999</c:v>
                </c:pt>
                <c:pt idx="3" formatCode="#,##0.00">
                  <c:v>3401.8971499999998</c:v>
                </c:pt>
                <c:pt idx="4" formatCode="#,##0.00">
                  <c:v>2788.2843399999997</c:v>
                </c:pt>
                <c:pt idx="5" formatCode="#,##0.00">
                  <c:v>1515.5023219999998</c:v>
                </c:pt>
                <c:pt idx="6">
                  <c:v>1942.6902360000001</c:v>
                </c:pt>
                <c:pt idx="7">
                  <c:v>1818.4080759999999</c:v>
                </c:pt>
                <c:pt idx="8">
                  <c:v>847.48728599999993</c:v>
                </c:pt>
                <c:pt idx="9">
                  <c:v>1567.7083500000001</c:v>
                </c:pt>
                <c:pt idx="10">
                  <c:v>2132.2379999999998</c:v>
                </c:pt>
                <c:pt idx="11">
                  <c:v>293.09199999999998</c:v>
                </c:pt>
                <c:pt idx="12">
                  <c:v>20750.700960000002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9621-4943-92B4-909F7ABE60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8807016"/>
        <c:axId val="448806624"/>
      </c:lineChart>
      <c:catAx>
        <c:axId val="448805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448805840"/>
        <c:crosses val="autoZero"/>
        <c:auto val="1"/>
        <c:lblAlgn val="ctr"/>
        <c:lblOffset val="100"/>
        <c:noMultiLvlLbl val="0"/>
      </c:catAx>
      <c:valAx>
        <c:axId val="448805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448805448"/>
        <c:crosses val="autoZero"/>
        <c:crossBetween val="between"/>
      </c:valAx>
      <c:valAx>
        <c:axId val="448806624"/>
        <c:scaling>
          <c:orientation val="minMax"/>
        </c:scaling>
        <c:delete val="0"/>
        <c:axPos val="r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448807016"/>
        <c:crosses val="max"/>
        <c:crossBetween val="between"/>
      </c:valAx>
      <c:catAx>
        <c:axId val="4488070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4880662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 sz="1400" b="1" i="0" u="none" strike="noStrike" baseline="0">
                <a:effectLst/>
              </a:rPr>
              <a:t>Porcentajes de Incautaciones por meses</a:t>
            </a:r>
            <a:endParaRPr lang="es-DO"/>
          </a:p>
        </c:rich>
      </c:tx>
      <c:layout>
        <c:manualLayout>
          <c:xMode val="edge"/>
          <c:yMode val="edge"/>
          <c:x val="0.18190266841644795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'final 2021'!$K$5:$K$16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 (10)</c:v>
                </c:pt>
              </c:strCache>
            </c:strRef>
          </c:cat>
          <c:val>
            <c:numRef>
              <c:f>'final 2021'!$M$5:$M$16</c:f>
              <c:numCache>
                <c:formatCode>0%</c:formatCode>
                <c:ptCount val="12"/>
                <c:pt idx="0">
                  <c:v>8.826044496185538E-2</c:v>
                </c:pt>
                <c:pt idx="1">
                  <c:v>4.8293532441710814E-2</c:v>
                </c:pt>
                <c:pt idx="2">
                  <c:v>7.757822027810668E-2</c:v>
                </c:pt>
                <c:pt idx="3">
                  <c:v>0.1639413124673548</c:v>
                </c:pt>
                <c:pt idx="4">
                  <c:v>0.13437060971457415</c:v>
                </c:pt>
                <c:pt idx="5">
                  <c:v>7.3033789312532196E-2</c:v>
                </c:pt>
                <c:pt idx="6">
                  <c:v>9.362046321928201E-2</c:v>
                </c:pt>
                <c:pt idx="7">
                  <c:v>8.7631163858283456E-2</c:v>
                </c:pt>
                <c:pt idx="8">
                  <c:v>4.084138110002429E-2</c:v>
                </c:pt>
                <c:pt idx="9">
                  <c:v>7.5549657480100854E-2</c:v>
                </c:pt>
                <c:pt idx="10">
                  <c:v>0.10275498664407526</c:v>
                </c:pt>
                <c:pt idx="11">
                  <c:v>1.4124438522099929E-2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A5-419F-807C-8BE0A57E28B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48807800"/>
        <c:axId val="448808192"/>
      </c:barChart>
      <c:catAx>
        <c:axId val="448807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448808192"/>
        <c:crosses val="autoZero"/>
        <c:auto val="1"/>
        <c:lblAlgn val="ctr"/>
        <c:lblOffset val="100"/>
        <c:noMultiLvlLbl val="0"/>
      </c:catAx>
      <c:valAx>
        <c:axId val="448808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448807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'final 2021'!$Z$107</c:f>
              <c:strCache>
                <c:ptCount val="1"/>
                <c:pt idx="0">
                  <c:v>CANTIDAD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'final 2021'!$Y$108:$Y$119</c:f>
              <c:strCache>
                <c:ptCount val="12"/>
                <c:pt idx="0">
                  <c:v>ENERO 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 10</c:v>
                </c:pt>
              </c:strCache>
            </c:strRef>
          </c:cat>
          <c:val>
            <c:numRef>
              <c:f>'final 2021'!$AA$108:$AA$119</c:f>
              <c:numCache>
                <c:formatCode>0%</c:formatCode>
                <c:ptCount val="12"/>
                <c:pt idx="0">
                  <c:v>6.167846309403438E-2</c:v>
                </c:pt>
                <c:pt idx="1">
                  <c:v>9.0607796876755423E-2</c:v>
                </c:pt>
                <c:pt idx="2">
                  <c:v>0.10672958094596113</c:v>
                </c:pt>
                <c:pt idx="3">
                  <c:v>9.2293000786428492E-2</c:v>
                </c:pt>
                <c:pt idx="4">
                  <c:v>9.0383103022132344E-2</c:v>
                </c:pt>
                <c:pt idx="5">
                  <c:v>9.3697337377822723E-2</c:v>
                </c:pt>
                <c:pt idx="6">
                  <c:v>8.9596674530951576E-2</c:v>
                </c:pt>
                <c:pt idx="7">
                  <c:v>8.4990450511178525E-2</c:v>
                </c:pt>
                <c:pt idx="8">
                  <c:v>9.0551623413099649E-2</c:v>
                </c:pt>
                <c:pt idx="9">
                  <c:v>6.8981013369284347E-2</c:v>
                </c:pt>
                <c:pt idx="10">
                  <c:v>6.2071677339624765E-2</c:v>
                </c:pt>
                <c:pt idx="11">
                  <c:v>6.8419278732726657E-2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DB-424F-86C7-602530C1931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48809760"/>
        <c:axId val="448810544"/>
      </c:barChart>
      <c:catAx>
        <c:axId val="448809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448810544"/>
        <c:crosses val="autoZero"/>
        <c:auto val="1"/>
        <c:lblAlgn val="ctr"/>
        <c:lblOffset val="100"/>
        <c:noMultiLvlLbl val="0"/>
      </c:catAx>
      <c:valAx>
        <c:axId val="448810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448809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 sz="1300" b="1" i="0" baseline="0">
                <a:solidFill>
                  <a:schemeClr val="tx1"/>
                </a:solidFill>
                <a:effectLst/>
              </a:rPr>
              <a:t>Rango de edad de los apresados año 2021 - DNCD</a:t>
            </a:r>
            <a:endParaRPr lang="es-DO" sz="1300">
              <a:solidFill>
                <a:schemeClr val="tx1"/>
              </a:solidFill>
              <a:effectLst/>
            </a:endParaRPr>
          </a:p>
        </c:rich>
      </c:tx>
      <c:layout>
        <c:manualLayout>
          <c:xMode val="edge"/>
          <c:yMode val="edge"/>
          <c:x val="0.12606233595800528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femeninos!$M$76:$M$83</c:f>
              <c:strCache>
                <c:ptCount val="8"/>
                <c:pt idx="0">
                  <c:v>Edad 1-17</c:v>
                </c:pt>
                <c:pt idx="1">
                  <c:v>Edad 18-25</c:v>
                </c:pt>
                <c:pt idx="2">
                  <c:v>Edad 26-30</c:v>
                </c:pt>
                <c:pt idx="3">
                  <c:v>Edad 31-35</c:v>
                </c:pt>
                <c:pt idx="4">
                  <c:v>Edad 36-40</c:v>
                </c:pt>
                <c:pt idx="5">
                  <c:v>Edad 41-45</c:v>
                </c:pt>
                <c:pt idx="6">
                  <c:v>Edad 46-50</c:v>
                </c:pt>
                <c:pt idx="7">
                  <c:v>Edad 51+</c:v>
                </c:pt>
              </c:strCache>
            </c:strRef>
          </c:cat>
          <c:val>
            <c:numRef>
              <c:f>femeninos!$O$76:$O$83</c:f>
              <c:numCache>
                <c:formatCode>0.00%</c:formatCode>
                <c:ptCount val="8"/>
                <c:pt idx="0">
                  <c:v>1.4168377823408624E-2</c:v>
                </c:pt>
                <c:pt idx="1">
                  <c:v>0.24815195071868584</c:v>
                </c:pt>
                <c:pt idx="2">
                  <c:v>0.15687885010266941</c:v>
                </c:pt>
                <c:pt idx="3">
                  <c:v>0.13367556468172484</c:v>
                </c:pt>
                <c:pt idx="4">
                  <c:v>0.11201232032854209</c:v>
                </c:pt>
                <c:pt idx="5">
                  <c:v>7.5564681724845997E-2</c:v>
                </c:pt>
                <c:pt idx="6">
                  <c:v>5.246406570841889E-2</c:v>
                </c:pt>
                <c:pt idx="7">
                  <c:v>0.20708418891170433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30-4EF7-9993-E723F2CB2BF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48811720"/>
        <c:axId val="549816888"/>
      </c:barChart>
      <c:catAx>
        <c:axId val="4488117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549816888"/>
        <c:crosses val="autoZero"/>
        <c:auto val="1"/>
        <c:lblAlgn val="ctr"/>
        <c:lblOffset val="100"/>
        <c:noMultiLvlLbl val="0"/>
      </c:catAx>
      <c:valAx>
        <c:axId val="5498168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448811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 sz="1400" b="1" i="0" u="none" strike="noStrike" baseline="0">
                <a:solidFill>
                  <a:schemeClr val="tx1"/>
                </a:solidFill>
                <a:effectLst/>
              </a:rPr>
              <a:t>DEPORTADOS POR DROGAS 2021</a:t>
            </a:r>
            <a:endParaRPr lang="es-DO" b="1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'final 2021'!$D$76:$D$97</c:f>
              <c:strCache>
                <c:ptCount val="22"/>
                <c:pt idx="0">
                  <c:v>Por Cocaína</c:v>
                </c:pt>
                <c:pt idx="1">
                  <c:v>Por Contrabando de Cocaína</c:v>
                </c:pt>
                <c:pt idx="2">
                  <c:v>Por Contrabando de Heroína</c:v>
                </c:pt>
                <c:pt idx="3">
                  <c:v>Por Drogas Peligrosas</c:v>
                </c:pt>
                <c:pt idx="4">
                  <c:v>Por Heroína</c:v>
                </c:pt>
                <c:pt idx="5">
                  <c:v>Por Manejar Embriagado</c:v>
                </c:pt>
                <c:pt idx="6">
                  <c:v>Por Narcóticos</c:v>
                </c:pt>
                <c:pt idx="7">
                  <c:v>Por Narcotráfico</c:v>
                </c:pt>
                <c:pt idx="8">
                  <c:v>Por Posesión Alucinógeno</c:v>
                </c:pt>
                <c:pt idx="9">
                  <c:v>Por Posesión de Cocaína</c:v>
                </c:pt>
                <c:pt idx="10">
                  <c:v>Por Posesión de Drogas</c:v>
                </c:pt>
                <c:pt idx="11">
                  <c:v>Por Posesión de Heroína</c:v>
                </c:pt>
                <c:pt idx="12">
                  <c:v>Por Posesión de Mariguana</c:v>
                </c:pt>
                <c:pt idx="13">
                  <c:v>Por Tráfico de Drogas</c:v>
                </c:pt>
                <c:pt idx="14">
                  <c:v>Por Tráfico de Estupefacientes</c:v>
                </c:pt>
                <c:pt idx="15">
                  <c:v>Por Ventas de Alucinógenos</c:v>
                </c:pt>
                <c:pt idx="16">
                  <c:v>Por Ventas de Anfetaminas</c:v>
                </c:pt>
                <c:pt idx="17">
                  <c:v>Por Ventas de Cocaína</c:v>
                </c:pt>
                <c:pt idx="18">
                  <c:v>Por Ventas de Estupefacientes</c:v>
                </c:pt>
                <c:pt idx="19">
                  <c:v>Por Ventas de Heroína</c:v>
                </c:pt>
                <c:pt idx="20">
                  <c:v>Por Ventas de Marijuana</c:v>
                </c:pt>
                <c:pt idx="21">
                  <c:v>Por Ventas de Narcóticos Sintético</c:v>
                </c:pt>
              </c:strCache>
            </c:strRef>
          </c:cat>
          <c:val>
            <c:numRef>
              <c:f>'final 2021'!$F$76:$F$97</c:f>
              <c:numCache>
                <c:formatCode>0%</c:formatCode>
                <c:ptCount val="22"/>
                <c:pt idx="0">
                  <c:v>1.0482180293501049E-2</c:v>
                </c:pt>
                <c:pt idx="1">
                  <c:v>4.6121593291404611E-2</c:v>
                </c:pt>
                <c:pt idx="2">
                  <c:v>1.8867924528301886E-2</c:v>
                </c:pt>
                <c:pt idx="3">
                  <c:v>0.18238993710691823</c:v>
                </c:pt>
                <c:pt idx="4">
                  <c:v>4.1928721174004195E-3</c:v>
                </c:pt>
                <c:pt idx="5">
                  <c:v>2.0964360587002098E-3</c:v>
                </c:pt>
                <c:pt idx="6">
                  <c:v>1.2578616352201259E-2</c:v>
                </c:pt>
                <c:pt idx="7">
                  <c:v>0.15094339622641509</c:v>
                </c:pt>
                <c:pt idx="8">
                  <c:v>2.0964360587002098E-3</c:v>
                </c:pt>
                <c:pt idx="9">
                  <c:v>1.2578616352201259E-2</c:v>
                </c:pt>
                <c:pt idx="10">
                  <c:v>6.2893081761006293E-3</c:v>
                </c:pt>
                <c:pt idx="11">
                  <c:v>2.5157232704402517E-2</c:v>
                </c:pt>
                <c:pt idx="12">
                  <c:v>2.0964360587002098E-3</c:v>
                </c:pt>
                <c:pt idx="13">
                  <c:v>7.1278825995807121E-2</c:v>
                </c:pt>
                <c:pt idx="14">
                  <c:v>2.0964360587002098E-3</c:v>
                </c:pt>
                <c:pt idx="15">
                  <c:v>4.1928721174004195E-3</c:v>
                </c:pt>
                <c:pt idx="16">
                  <c:v>2.0964360587002098E-3</c:v>
                </c:pt>
                <c:pt idx="17">
                  <c:v>0.18238993710691823</c:v>
                </c:pt>
                <c:pt idx="18">
                  <c:v>2.0964360587002098E-3</c:v>
                </c:pt>
                <c:pt idx="19">
                  <c:v>0.24737945492662475</c:v>
                </c:pt>
                <c:pt idx="20">
                  <c:v>8.385744234800839E-3</c:v>
                </c:pt>
                <c:pt idx="21">
                  <c:v>4.1928721174004195E-3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2B-4B8E-8A90-7A04C84161A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549814536"/>
        <c:axId val="549814928"/>
      </c:barChart>
      <c:catAx>
        <c:axId val="5498145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549814928"/>
        <c:crosses val="autoZero"/>
        <c:auto val="1"/>
        <c:lblAlgn val="ctr"/>
        <c:lblOffset val="100"/>
        <c:noMultiLvlLbl val="0"/>
      </c:catAx>
      <c:valAx>
        <c:axId val="5498149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549814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 b="1">
                <a:solidFill>
                  <a:schemeClr val="tx1"/>
                </a:solidFill>
              </a:rPr>
              <a:t>Cantidad de Actividades</a:t>
            </a:r>
            <a:r>
              <a:rPr lang="es-DO" b="1" baseline="0">
                <a:solidFill>
                  <a:schemeClr val="tx1"/>
                </a:solidFill>
              </a:rPr>
              <a:t> por meses</a:t>
            </a:r>
            <a:endParaRPr lang="es-DO" b="1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'final 2021'!$H$285:$H$296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'final 2021'!$I$285:$I$296</c:f>
              <c:numCache>
                <c:formatCode>General</c:formatCode>
                <c:ptCount val="12"/>
                <c:pt idx="0">
                  <c:v>33</c:v>
                </c:pt>
                <c:pt idx="1">
                  <c:v>103</c:v>
                </c:pt>
                <c:pt idx="2">
                  <c:v>68</c:v>
                </c:pt>
                <c:pt idx="3">
                  <c:v>82</c:v>
                </c:pt>
                <c:pt idx="4">
                  <c:v>124</c:v>
                </c:pt>
                <c:pt idx="5">
                  <c:v>39</c:v>
                </c:pt>
                <c:pt idx="6">
                  <c:v>47</c:v>
                </c:pt>
                <c:pt idx="7">
                  <c:v>32</c:v>
                </c:pt>
                <c:pt idx="8">
                  <c:v>51</c:v>
                </c:pt>
                <c:pt idx="9">
                  <c:v>86</c:v>
                </c:pt>
                <c:pt idx="10">
                  <c:v>169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19-4F44-AB19-0599C0F63AF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49827864"/>
        <c:axId val="549827472"/>
      </c:barChart>
      <c:catAx>
        <c:axId val="549827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549827472"/>
        <c:crosses val="autoZero"/>
        <c:auto val="1"/>
        <c:lblAlgn val="ctr"/>
        <c:lblOffset val="100"/>
        <c:noMultiLvlLbl val="0"/>
      </c:catAx>
      <c:valAx>
        <c:axId val="549827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549827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 b="1"/>
              <a:t>Cantidad</a:t>
            </a:r>
            <a:r>
              <a:rPr lang="es-DO" b="1" baseline="0"/>
              <a:t> de pacientes (trimestral)</a:t>
            </a:r>
            <a:endParaRPr lang="es-DO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'final 2021'!$L$296:$L$298</c:f>
              <c:strCache>
                <c:ptCount val="3"/>
                <c:pt idx="0">
                  <c:v>Enero - marzo</c:v>
                </c:pt>
                <c:pt idx="1">
                  <c:v>Abril - junio</c:v>
                </c:pt>
                <c:pt idx="2">
                  <c:v>Julio - septiembre</c:v>
                </c:pt>
              </c:strCache>
            </c:strRef>
          </c:cat>
          <c:val>
            <c:numRef>
              <c:f>'final 2021'!$M$296:$M$298</c:f>
              <c:numCache>
                <c:formatCode>General</c:formatCode>
                <c:ptCount val="3"/>
                <c:pt idx="0">
                  <c:v>455</c:v>
                </c:pt>
                <c:pt idx="1">
                  <c:v>308</c:v>
                </c:pt>
                <c:pt idx="2">
                  <c:v>443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B1-45EB-A88D-D593E8F5815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49828648"/>
        <c:axId val="549829432"/>
      </c:barChart>
      <c:catAx>
        <c:axId val="549828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549829432"/>
        <c:crosses val="autoZero"/>
        <c:auto val="1"/>
        <c:lblAlgn val="ctr"/>
        <c:lblOffset val="100"/>
        <c:noMultiLvlLbl val="0"/>
      </c:catAx>
      <c:valAx>
        <c:axId val="549829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549828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127C6-E46F-4625-A40E-81B495D1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15</Pages>
  <Words>1656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43</cp:revision>
  <cp:lastPrinted>2021-03-30T14:06:00Z</cp:lastPrinted>
  <dcterms:created xsi:type="dcterms:W3CDTF">2021-03-26T15:28:00Z</dcterms:created>
  <dcterms:modified xsi:type="dcterms:W3CDTF">2021-12-13T18:29:00Z</dcterms:modified>
</cp:coreProperties>
</file>